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276" w:lineRule="auto"/>
        <w:ind w:firstLine="0" w:firstLineChars="0"/>
        <w:jc w:val="center"/>
        <w:rPr>
          <w:b/>
          <w:sz w:val="36"/>
          <w:szCs w:val="36"/>
        </w:rPr>
      </w:pPr>
      <w:r>
        <w:rPr>
          <w:rFonts w:hint="eastAsia"/>
          <w:b/>
          <w:sz w:val="36"/>
          <w:szCs w:val="36"/>
        </w:rPr>
        <w:t>中国石化销售股份有限公司湖南湘西石油分公司</w:t>
      </w:r>
      <w:r>
        <w:rPr>
          <w:rFonts w:hint="eastAsia"/>
          <w:b/>
          <w:sz w:val="36"/>
          <w:szCs w:val="36"/>
          <w:lang w:eastAsia="zh-CN"/>
        </w:rPr>
        <w:t>花垣烽火</w:t>
      </w:r>
      <w:r>
        <w:rPr>
          <w:rFonts w:hint="eastAsia"/>
          <w:b/>
          <w:sz w:val="36"/>
          <w:szCs w:val="36"/>
        </w:rPr>
        <w:t>加油站改扩建项目竣工环境保护自主验收会议专家组意见</w:t>
      </w:r>
    </w:p>
    <w:p>
      <w:pPr>
        <w:ind w:firstLine="560"/>
        <w:rPr>
          <w:rFonts w:hAnsi="宋体"/>
        </w:rPr>
      </w:pPr>
      <w:r>
        <w:rPr>
          <w:rFonts w:hint="eastAsia" w:hAnsi="宋体"/>
        </w:rPr>
        <w:t>202</w:t>
      </w:r>
      <w:r>
        <w:rPr>
          <w:rFonts w:hAnsi="宋体"/>
        </w:rPr>
        <w:t>1</w:t>
      </w:r>
      <w:r>
        <w:rPr>
          <w:rFonts w:hint="eastAsia" w:hAnsi="宋体"/>
        </w:rPr>
        <w:t>年</w:t>
      </w:r>
      <w:r>
        <w:rPr>
          <w:rFonts w:hint="eastAsia" w:hAnsi="宋体"/>
          <w:lang w:val="en-US" w:eastAsia="zh-CN"/>
        </w:rPr>
        <w:t>12</w:t>
      </w:r>
      <w:r>
        <w:rPr>
          <w:rFonts w:hint="eastAsia" w:hAnsi="宋体"/>
        </w:rPr>
        <w:t>月</w:t>
      </w:r>
      <w:r>
        <w:rPr>
          <w:rFonts w:hint="eastAsia" w:hAnsi="宋体"/>
          <w:lang w:val="en-US" w:eastAsia="zh-CN"/>
        </w:rPr>
        <w:t>9</w:t>
      </w:r>
      <w:r>
        <w:rPr>
          <w:rFonts w:hint="eastAsia" w:hAnsi="宋体"/>
        </w:rPr>
        <w:t>日，中国石化销售股份有限公司湖南湘西石油分公司根据中国石化销售股份有限公司湖南湘西石油分公司</w:t>
      </w:r>
      <w:r>
        <w:rPr>
          <w:rFonts w:hint="eastAsia" w:hAnsi="宋体"/>
          <w:lang w:eastAsia="zh-CN"/>
        </w:rPr>
        <w:t>花垣烽火</w:t>
      </w:r>
      <w:r>
        <w:rPr>
          <w:rFonts w:hint="eastAsia" w:hAnsi="宋体"/>
        </w:rPr>
        <w:t xml:space="preserve">加油站改扩建项目竣工环境保护验收监测报告表，并对照《建设项目竣工环境保护验收暂行办法》，严格依照国家有关法律法规、建设项目竣工环境保护验收技术规范/指南、本项目环境影响评价报告表和审批部门审批决定等要求对本项目进行验收，提出意见如下： </w:t>
      </w:r>
    </w:p>
    <w:p>
      <w:pPr>
        <w:ind w:firstLine="562"/>
        <w:rPr>
          <w:b/>
        </w:rPr>
      </w:pPr>
      <w:r>
        <w:rPr>
          <w:rFonts w:hAnsi="宋体"/>
          <w:b/>
        </w:rPr>
        <w:t>一、</w:t>
      </w:r>
      <w:r>
        <w:rPr>
          <w:rFonts w:hint="eastAsia" w:hAnsi="宋体"/>
          <w:b/>
        </w:rPr>
        <w:t>工程建设</w:t>
      </w:r>
      <w:r>
        <w:rPr>
          <w:rFonts w:hAnsi="宋体"/>
          <w:b/>
        </w:rPr>
        <w:t>基本情况</w:t>
      </w:r>
    </w:p>
    <w:p>
      <w:pPr>
        <w:ind w:firstLine="560"/>
      </w:pPr>
      <w:r>
        <w:t>1</w:t>
      </w:r>
      <w:r>
        <w:rPr>
          <w:rFonts w:hAnsi="宋体"/>
        </w:rPr>
        <w:t>、建设地点、规模、建设内容</w:t>
      </w:r>
    </w:p>
    <w:p>
      <w:pPr>
        <w:ind w:firstLine="560"/>
      </w:pPr>
      <w:r>
        <w:rPr>
          <w:rFonts w:hint="eastAsia"/>
        </w:rPr>
        <w:t>项目名称：中国石化销售股份有限公司湖南湘西石油分公司</w:t>
      </w:r>
      <w:r>
        <w:rPr>
          <w:rFonts w:hint="eastAsia"/>
          <w:lang w:eastAsia="zh-CN"/>
        </w:rPr>
        <w:t>花垣烽火</w:t>
      </w:r>
      <w:r>
        <w:rPr>
          <w:rFonts w:hint="eastAsia"/>
        </w:rPr>
        <w:t>加油站改扩建项目；</w:t>
      </w:r>
    </w:p>
    <w:p>
      <w:pPr>
        <w:ind w:firstLine="560"/>
      </w:pPr>
      <w:r>
        <w:rPr>
          <w:rFonts w:hint="eastAsia"/>
        </w:rPr>
        <w:t>建设单位：中国石化销售股份有限公司湖南湘西石油分公司；</w:t>
      </w:r>
    </w:p>
    <w:p>
      <w:pPr>
        <w:ind w:firstLine="560"/>
      </w:pPr>
      <w:r>
        <w:rPr>
          <w:rFonts w:hint="eastAsia"/>
        </w:rPr>
        <w:t>建设地点：湖南省湘西自治州花垣县城北烽火村；</w:t>
      </w:r>
    </w:p>
    <w:p>
      <w:pPr>
        <w:ind w:firstLine="560"/>
      </w:pPr>
      <w:r>
        <w:rPr>
          <w:rFonts w:hint="eastAsia"/>
        </w:rPr>
        <w:t>项目投资：估算投资</w:t>
      </w:r>
      <w:r>
        <w:rPr>
          <w:rFonts w:hint="eastAsia"/>
          <w:color w:val="000000"/>
          <w:lang w:val="en-US" w:eastAsia="zh-CN"/>
        </w:rPr>
        <w:t>45</w:t>
      </w:r>
      <w:r>
        <w:rPr>
          <w:rFonts w:hint="eastAsia"/>
        </w:rPr>
        <w:t>万元，实际总投资</w:t>
      </w:r>
      <w:r>
        <w:rPr>
          <w:rFonts w:hint="eastAsia"/>
          <w:lang w:val="en-US" w:eastAsia="zh-CN"/>
        </w:rPr>
        <w:t>45</w:t>
      </w:r>
      <w:r>
        <w:rPr>
          <w:rFonts w:hint="eastAsia"/>
        </w:rPr>
        <w:t>万元；</w:t>
      </w:r>
    </w:p>
    <w:p>
      <w:pPr>
        <w:widowControl w:val="0"/>
        <w:adjustRightInd/>
        <w:snapToGrid/>
        <w:ind w:firstLine="560"/>
        <w:jc w:val="both"/>
        <w:rPr>
          <w:rFonts w:hint="eastAsia"/>
        </w:rPr>
      </w:pPr>
      <w:r>
        <w:rPr>
          <w:rFonts w:hAnsi="宋体"/>
        </w:rPr>
        <w:t>建设内容</w:t>
      </w:r>
      <w:r>
        <w:rPr>
          <w:rFonts w:hint="eastAsia" w:hAnsi="宋体"/>
        </w:rPr>
        <w:t>：</w:t>
      </w:r>
      <w:r>
        <w:rPr>
          <w:rFonts w:hint="eastAsia"/>
        </w:rPr>
        <w:t>随着社会经济的发展以及私家车数量的增大，市场对汽油的需要量增大。为了应对市场需求，建设单位在原用地基础上对原加油站进行扩建改造。本次改造的工程内容为：</w:t>
      </w:r>
    </w:p>
    <w:p>
      <w:pPr>
        <w:widowControl w:val="0"/>
        <w:adjustRightInd/>
        <w:snapToGrid/>
        <w:ind w:firstLine="560"/>
        <w:jc w:val="both"/>
        <w:rPr>
          <w:rFonts w:hint="eastAsia"/>
        </w:rPr>
      </w:pPr>
      <w:r>
        <w:rPr>
          <w:rFonts w:hint="eastAsia"/>
        </w:rPr>
        <w:t>①将原有1个30m</w:t>
      </w:r>
      <w:r>
        <w:rPr>
          <w:rFonts w:hint="eastAsia"/>
          <w:vertAlign w:val="superscript"/>
        </w:rPr>
        <w:t>3</w:t>
      </w:r>
      <w:r>
        <w:rPr>
          <w:rFonts w:hint="eastAsia"/>
        </w:rPr>
        <w:t>的0#柴油罐清洗改为存储98#汽油的油罐，改造工程不更换油罐，只对现有柴油罐进行清洗，清洗后存储油品更换；（清洗油罐由具有专业资质的单位对现油罐进行清洗）。</w:t>
      </w:r>
    </w:p>
    <w:p>
      <w:pPr>
        <w:widowControl w:val="0"/>
        <w:adjustRightInd/>
        <w:snapToGrid/>
        <w:ind w:firstLine="560"/>
        <w:jc w:val="both"/>
        <w:rPr>
          <w:rFonts w:hint="eastAsia"/>
        </w:rPr>
      </w:pPr>
      <w:r>
        <w:rPr>
          <w:rFonts w:hint="eastAsia"/>
        </w:rPr>
        <w:t>②改造4台加油机潜油泵、加油机油品调整；</w:t>
      </w:r>
    </w:p>
    <w:p>
      <w:pPr>
        <w:widowControl w:val="0"/>
        <w:adjustRightInd/>
        <w:snapToGrid/>
        <w:ind w:firstLine="560"/>
        <w:jc w:val="both"/>
        <w:rPr>
          <w:rFonts w:hint="eastAsia"/>
        </w:rPr>
      </w:pPr>
      <w:r>
        <w:rPr>
          <w:rFonts w:hint="eastAsia"/>
        </w:rPr>
        <w:t>③加油管道改造为双层，先将原来加油管清洗再挖出，再埋入新的双层加油管，采用焊接工艺对管道进行连接，再用仪器检测密闭性。</w:t>
      </w:r>
    </w:p>
    <w:p>
      <w:pPr>
        <w:widowControl w:val="0"/>
        <w:adjustRightInd/>
        <w:snapToGrid/>
        <w:ind w:firstLine="560"/>
        <w:jc w:val="both"/>
      </w:pPr>
      <w:r>
        <w:rPr>
          <w:rFonts w:hint="eastAsia"/>
        </w:rPr>
        <w:t>扩建后站内原有站房、辅房、消防设备、化粪池、隔油池均利旧。改扩建后项目选址不变，不新增用地。改造后加油站等级由三级加油站变更为二级加油站，加油站储油能力增大、销售量增大</w:t>
      </w:r>
      <w:r>
        <w:rPr>
          <w:rFonts w:hint="eastAsia"/>
          <w:lang w:eastAsia="zh-CN"/>
        </w:rPr>
        <w:t>。</w:t>
      </w:r>
      <w:r>
        <w:rPr>
          <w:rFonts w:hint="eastAsia"/>
        </w:rPr>
        <w:t>现年加油量约为7600t，其中汽油销售量为6000t，柴油销售量为1600t。改扩建后预计销售汽油量为</w:t>
      </w:r>
      <w:r>
        <w:rPr>
          <w:rFonts w:hint="eastAsia"/>
          <w:lang w:val="en-US" w:eastAsia="zh-CN"/>
        </w:rPr>
        <w:t>6100</w:t>
      </w:r>
      <w:r>
        <w:rPr>
          <w:rFonts w:hint="eastAsia"/>
        </w:rPr>
        <w:t>t，柴油为</w:t>
      </w:r>
      <w:r>
        <w:rPr>
          <w:rFonts w:hint="eastAsia"/>
          <w:lang w:val="en-US" w:eastAsia="zh-CN"/>
        </w:rPr>
        <w:t>1600</w:t>
      </w:r>
      <w:r>
        <w:rPr>
          <w:rFonts w:hint="eastAsia"/>
        </w:rPr>
        <w:t>t，年销售量增加。</w:t>
      </w:r>
    </w:p>
    <w:p>
      <w:pPr>
        <w:widowControl w:val="0"/>
        <w:adjustRightInd/>
        <w:snapToGrid/>
        <w:ind w:firstLine="560"/>
        <w:jc w:val="both"/>
      </w:pPr>
      <w:r>
        <w:t>2</w:t>
      </w:r>
      <w:r>
        <w:rPr>
          <w:rFonts w:hAnsi="宋体"/>
        </w:rPr>
        <w:t>、建设工程及环保审批情况</w:t>
      </w:r>
    </w:p>
    <w:p>
      <w:pPr>
        <w:shd w:val="clear" w:color="auto" w:fill="FFFFFF"/>
        <w:ind w:firstLine="560"/>
        <w:rPr>
          <w:rFonts w:hint="eastAsia"/>
        </w:rPr>
      </w:pPr>
      <w:r>
        <w:rPr>
          <w:rFonts w:hint="eastAsia"/>
        </w:rPr>
        <w:t>中国石化销售股份有限公司湖南湘西石油分公司</w:t>
      </w:r>
      <w:r>
        <w:rPr>
          <w:rFonts w:hint="eastAsia"/>
          <w:lang w:eastAsia="zh-CN"/>
        </w:rPr>
        <w:t>花垣烽火</w:t>
      </w:r>
      <w:r>
        <w:rPr>
          <w:rFonts w:hint="eastAsia"/>
        </w:rPr>
        <w:t>加油站根据国家有关环保政策要求，于2020年9月委托长沙博大环保科技有限公司编制完成了《中国石化销售股份有限公司湖南湘西石油分公司</w:t>
      </w:r>
      <w:r>
        <w:rPr>
          <w:rFonts w:hint="eastAsia"/>
          <w:lang w:eastAsia="zh-CN"/>
        </w:rPr>
        <w:t>花垣烽火</w:t>
      </w:r>
      <w:r>
        <w:rPr>
          <w:rFonts w:hint="eastAsia"/>
        </w:rPr>
        <w:t>加油站改扩建项目环境影响报告表》。</w:t>
      </w:r>
    </w:p>
    <w:p>
      <w:pPr>
        <w:shd w:val="clear" w:color="auto" w:fill="FFFFFF"/>
        <w:ind w:firstLine="560"/>
        <w:rPr>
          <w:rFonts w:hint="eastAsia"/>
        </w:rPr>
      </w:pPr>
      <w:r>
        <w:rPr>
          <w:rFonts w:hint="eastAsia"/>
        </w:rPr>
        <w:t>2021年</w:t>
      </w:r>
      <w:r>
        <w:rPr>
          <w:rFonts w:hint="eastAsia"/>
          <w:lang w:val="en-US" w:eastAsia="zh-CN"/>
        </w:rPr>
        <w:t>10</w:t>
      </w:r>
      <w:r>
        <w:rPr>
          <w:rFonts w:hint="eastAsia"/>
        </w:rPr>
        <w:t>月2</w:t>
      </w:r>
      <w:r>
        <w:rPr>
          <w:rFonts w:hint="eastAsia"/>
          <w:lang w:val="en-US" w:eastAsia="zh-CN"/>
        </w:rPr>
        <w:t>6</w:t>
      </w:r>
      <w:r>
        <w:rPr>
          <w:rFonts w:hint="eastAsia"/>
        </w:rPr>
        <w:t>日，湘西土家族苗族自治州生态环境局</w:t>
      </w:r>
      <w:r>
        <w:rPr>
          <w:rFonts w:hint="eastAsia"/>
          <w:lang w:eastAsia="zh-CN"/>
        </w:rPr>
        <w:t>以</w:t>
      </w:r>
      <w:r>
        <w:rPr>
          <w:rFonts w:hint="eastAsia"/>
        </w:rPr>
        <w:t>州环评（</w:t>
      </w:r>
      <w:r>
        <w:rPr>
          <w:rFonts w:hint="eastAsia"/>
          <w:lang w:eastAsia="zh-CN"/>
        </w:rPr>
        <w:t>花垣</w:t>
      </w:r>
      <w:r>
        <w:rPr>
          <w:rFonts w:hint="eastAsia"/>
        </w:rPr>
        <w:t>）【2021】1</w:t>
      </w:r>
      <w:r>
        <w:rPr>
          <w:rFonts w:hint="eastAsia"/>
          <w:lang w:val="en-US" w:eastAsia="zh-CN"/>
        </w:rPr>
        <w:t>2</w:t>
      </w:r>
      <w:r>
        <w:rPr>
          <w:rFonts w:hint="eastAsia"/>
        </w:rPr>
        <w:t>号予以批复。项目于2021年1</w:t>
      </w:r>
      <w:r>
        <w:rPr>
          <w:rFonts w:hint="eastAsia"/>
          <w:lang w:val="en-US" w:eastAsia="zh-CN"/>
        </w:rPr>
        <w:t>0</w:t>
      </w:r>
      <w:r>
        <w:rPr>
          <w:rFonts w:hint="eastAsia"/>
        </w:rPr>
        <w:t>月2</w:t>
      </w:r>
      <w:r>
        <w:rPr>
          <w:rFonts w:hint="eastAsia"/>
          <w:lang w:val="en-US" w:eastAsia="zh-CN"/>
        </w:rPr>
        <w:t>8</w:t>
      </w:r>
      <w:r>
        <w:rPr>
          <w:rFonts w:hint="eastAsia"/>
        </w:rPr>
        <w:t>日正式施工，2021年11月</w:t>
      </w:r>
      <w:r>
        <w:rPr>
          <w:rFonts w:hint="eastAsia"/>
          <w:lang w:val="en-US" w:eastAsia="zh-CN"/>
        </w:rPr>
        <w:t>7</w:t>
      </w:r>
      <w:r>
        <w:rPr>
          <w:rFonts w:hint="eastAsia"/>
        </w:rPr>
        <w:t>日完成竣工并进入生产调试阶段。</w:t>
      </w:r>
    </w:p>
    <w:p>
      <w:pPr>
        <w:shd w:val="clear" w:color="auto" w:fill="FFFFFF"/>
        <w:ind w:firstLine="560"/>
        <w:rPr>
          <w:rFonts w:hAnsi="宋体"/>
        </w:rPr>
      </w:pPr>
      <w:r>
        <w:rPr>
          <w:rFonts w:hint="eastAsia" w:hAnsi="宋体"/>
        </w:rPr>
        <w:t>3、环保投资</w:t>
      </w:r>
    </w:p>
    <w:p>
      <w:pPr>
        <w:ind w:firstLine="560"/>
      </w:pPr>
      <w:r>
        <w:rPr>
          <w:rFonts w:hint="eastAsia"/>
        </w:rPr>
        <w:t>项目规划总投资</w:t>
      </w:r>
      <w:r>
        <w:rPr>
          <w:rFonts w:hint="eastAsia"/>
          <w:lang w:val="en-US" w:eastAsia="zh-CN"/>
        </w:rPr>
        <w:t>45</w:t>
      </w:r>
      <w:r>
        <w:rPr>
          <w:rFonts w:hint="eastAsia"/>
        </w:rPr>
        <w:t>万元，其中环保投资</w:t>
      </w:r>
      <w:r>
        <w:rPr>
          <w:rFonts w:hint="eastAsia"/>
          <w:lang w:val="en-US" w:eastAsia="zh-CN"/>
        </w:rPr>
        <w:t>12</w:t>
      </w:r>
      <w:r>
        <w:rPr>
          <w:rFonts w:hint="eastAsia"/>
        </w:rPr>
        <w:t>万元，环保投资比例</w:t>
      </w:r>
      <w:r>
        <w:rPr>
          <w:rFonts w:hint="eastAsia"/>
          <w:lang w:val="en-US" w:eastAsia="zh-CN"/>
        </w:rPr>
        <w:t>26.66</w:t>
      </w:r>
      <w:r>
        <w:t>%</w:t>
      </w:r>
      <w:r>
        <w:rPr>
          <w:rFonts w:hint="eastAsia"/>
        </w:rPr>
        <w:t>；工程实际投资</w:t>
      </w:r>
      <w:r>
        <w:rPr>
          <w:rFonts w:hint="eastAsia"/>
          <w:lang w:val="en-US" w:eastAsia="zh-CN"/>
        </w:rPr>
        <w:t>45</w:t>
      </w:r>
      <w:r>
        <w:rPr>
          <w:rFonts w:hint="eastAsia"/>
        </w:rPr>
        <w:t>万元，其中环保投资</w:t>
      </w:r>
      <w:r>
        <w:rPr>
          <w:rFonts w:hint="eastAsia"/>
          <w:color w:val="000000"/>
          <w:lang w:val="en-US" w:eastAsia="zh-CN"/>
        </w:rPr>
        <w:t>12</w:t>
      </w:r>
      <w:r>
        <w:rPr>
          <w:rFonts w:hint="eastAsia"/>
        </w:rPr>
        <w:t>万元，实际环保投资比例</w:t>
      </w:r>
      <w:r>
        <w:rPr>
          <w:rFonts w:hint="eastAsia" w:eastAsia="宋体" w:cs="Times New Roman"/>
          <w:highlight w:val="none"/>
          <w:lang w:val="en-US" w:eastAsia="zh-CN"/>
        </w:rPr>
        <w:t>26.66</w:t>
      </w:r>
      <w:r>
        <w:t>%</w:t>
      </w:r>
      <w:r>
        <w:rPr>
          <w:rFonts w:hint="eastAsia"/>
        </w:rPr>
        <w:t>。环保投资增加。</w:t>
      </w:r>
    </w:p>
    <w:p>
      <w:pPr>
        <w:pStyle w:val="4"/>
        <w:ind w:firstLine="560"/>
      </w:pPr>
      <w:r>
        <w:t>4</w:t>
      </w:r>
      <w:r>
        <w:rPr>
          <w:rFonts w:hint="eastAsia"/>
        </w:rPr>
        <w:t>、验收范围</w:t>
      </w:r>
    </w:p>
    <w:p>
      <w:pPr>
        <w:pStyle w:val="4"/>
        <w:wordWrap w:val="0"/>
        <w:ind w:firstLine="560"/>
        <w:rPr>
          <w:rFonts w:hint="eastAsia"/>
        </w:rPr>
      </w:pPr>
      <w:r>
        <w:rPr>
          <w:rFonts w:hint="eastAsia"/>
        </w:rPr>
        <w:t>改扩建项目对原有站房、辅房、消防设备、化粪池、隔油池均利旧，不新增废水收集处理系统、噪声防治措施、固废收运系统。加油站原废水收集处理系统、噪声防治措施、固废收运系统已完成竣工环保验收，故本次验收不对原有项目重复验收，仅对改扩建后其运行效果进行调查。</w:t>
      </w:r>
    </w:p>
    <w:p>
      <w:pPr>
        <w:pStyle w:val="4"/>
        <w:wordWrap w:val="0"/>
        <w:ind w:firstLine="560"/>
      </w:pPr>
      <w:r>
        <w:rPr>
          <w:rFonts w:hint="eastAsia"/>
        </w:rPr>
        <w:t>验收工作小组，在认真研究了环评及环评批复文件的前提下，确定了验收范围为：中国石化销售股份有限公司湖南湘西石油分公司</w:t>
      </w:r>
      <w:r>
        <w:rPr>
          <w:rFonts w:hint="eastAsia"/>
          <w:lang w:eastAsia="zh-CN"/>
        </w:rPr>
        <w:t>花垣烽火</w:t>
      </w:r>
      <w:r>
        <w:rPr>
          <w:rFonts w:hint="eastAsia"/>
        </w:rPr>
        <w:t>加油站改扩建项目的工程内容（将一个30m</w:t>
      </w:r>
      <w:r>
        <w:rPr>
          <w:rFonts w:hint="eastAsia"/>
          <w:vertAlign w:val="superscript"/>
        </w:rPr>
        <w:t>3</w:t>
      </w:r>
      <w:r>
        <w:rPr>
          <w:rFonts w:hint="eastAsia"/>
        </w:rPr>
        <w:t>的0#柴油罐清洗改为存储98#汽油的油罐，不更换油罐，只清洗油罐，进行存储油品更换；改造4台加油机潜油泵、加油机油品调整；加油管道改造（双层）），及对应新增的污染防治设施、设备及相关环保工程，包括废气收集处理系统。</w:t>
      </w:r>
    </w:p>
    <w:p>
      <w:pPr>
        <w:ind w:firstLine="562"/>
        <w:rPr>
          <w:b/>
        </w:rPr>
      </w:pPr>
      <w:r>
        <w:rPr>
          <w:rFonts w:hAnsi="宋体"/>
          <w:b/>
        </w:rPr>
        <w:t>二、工程变动情况</w:t>
      </w:r>
    </w:p>
    <w:p>
      <w:pPr>
        <w:wordWrap w:val="0"/>
        <w:topLinePunct/>
        <w:ind w:firstLine="560"/>
        <w:rPr>
          <w:color w:val="000000"/>
          <w:szCs w:val="21"/>
        </w:rPr>
      </w:pPr>
      <w:r>
        <w:rPr>
          <w:rFonts w:hint="eastAsia"/>
          <w:color w:val="000000"/>
          <w:szCs w:val="21"/>
        </w:rPr>
        <w:t>根据《关于印发环评管理中部分行业建设项目重大变动清单的通知》（环办〔</w:t>
      </w:r>
      <w:r>
        <w:rPr>
          <w:color w:val="000000"/>
          <w:szCs w:val="21"/>
        </w:rPr>
        <w:t>2015</w:t>
      </w:r>
      <w:r>
        <w:rPr>
          <w:rFonts w:hint="eastAsia"/>
          <w:color w:val="000000"/>
          <w:szCs w:val="21"/>
        </w:rPr>
        <w:t>〕</w:t>
      </w:r>
      <w:r>
        <w:rPr>
          <w:color w:val="000000"/>
          <w:szCs w:val="21"/>
        </w:rPr>
        <w:t>52</w:t>
      </w:r>
      <w:r>
        <w:rPr>
          <w:rFonts w:hint="eastAsia"/>
          <w:color w:val="000000"/>
          <w:szCs w:val="21"/>
        </w:rPr>
        <w:t>号）：“建设项目的性质、规模、地点、生产工艺和环境保护措施五个因素中的一项或一项以上发生重大变动，且可能导致环境影响显著变化（特别是不利环境影响加重）的，界定为重大变动。属于重大变动的应当重新报批环境影响评价文件，不属于重大变动的纳入竣工环境保护验收管理。”同时根据</w:t>
      </w:r>
      <w:r>
        <w:rPr>
          <w:color w:val="000000"/>
          <w:szCs w:val="21"/>
        </w:rPr>
        <w:t>2020</w:t>
      </w:r>
      <w:r>
        <w:rPr>
          <w:rFonts w:hint="eastAsia"/>
          <w:color w:val="000000"/>
          <w:szCs w:val="21"/>
        </w:rPr>
        <w:t>年</w:t>
      </w:r>
      <w:r>
        <w:rPr>
          <w:color w:val="000000"/>
          <w:szCs w:val="21"/>
        </w:rPr>
        <w:t>12</w:t>
      </w:r>
      <w:r>
        <w:rPr>
          <w:rFonts w:hint="eastAsia"/>
          <w:color w:val="000000"/>
          <w:szCs w:val="21"/>
        </w:rPr>
        <w:t>月</w:t>
      </w:r>
      <w:r>
        <w:rPr>
          <w:color w:val="000000"/>
          <w:szCs w:val="21"/>
        </w:rPr>
        <w:t>13</w:t>
      </w:r>
      <w:r>
        <w:rPr>
          <w:rFonts w:hint="eastAsia"/>
          <w:color w:val="000000"/>
          <w:szCs w:val="21"/>
        </w:rPr>
        <w:t>日，中华人民共和国生态环境部办公厅《关于印发《污染影响类建设项目重大变动清单</w:t>
      </w:r>
      <w:r>
        <w:rPr>
          <w:color w:val="000000"/>
          <w:szCs w:val="21"/>
        </w:rPr>
        <w:t>(</w:t>
      </w:r>
      <w:r>
        <w:rPr>
          <w:rFonts w:hint="eastAsia"/>
          <w:color w:val="000000"/>
          <w:szCs w:val="21"/>
        </w:rPr>
        <w:t>试行）》的通知》（环办环评函〔</w:t>
      </w:r>
      <w:r>
        <w:rPr>
          <w:color w:val="000000"/>
          <w:szCs w:val="21"/>
        </w:rPr>
        <w:t>2020]688</w:t>
      </w:r>
      <w:r>
        <w:rPr>
          <w:rFonts w:hint="eastAsia"/>
          <w:color w:val="000000"/>
          <w:szCs w:val="21"/>
        </w:rPr>
        <w:t>号），本项目建设项目的性质、规模、地点、采用的生产工艺和环境保护措施无重大变动情况，本项目变更的情况纳入竣工环境保护验收管理。</w:t>
      </w:r>
    </w:p>
    <w:p>
      <w:pPr>
        <w:wordWrap w:val="0"/>
        <w:topLinePunct/>
        <w:ind w:firstLine="562"/>
        <w:rPr>
          <w:b/>
        </w:rPr>
      </w:pPr>
      <w:r>
        <w:rPr>
          <w:rFonts w:hAnsi="宋体"/>
          <w:b/>
        </w:rPr>
        <w:t>三、</w:t>
      </w:r>
      <w:r>
        <w:rPr>
          <w:rFonts w:hint="eastAsia" w:hAnsi="宋体"/>
          <w:b/>
        </w:rPr>
        <w:t>环境保护</w:t>
      </w:r>
      <w:r>
        <w:rPr>
          <w:rFonts w:hAnsi="宋体"/>
          <w:b/>
        </w:rPr>
        <w:t>设施</w:t>
      </w:r>
      <w:r>
        <w:rPr>
          <w:rFonts w:hint="eastAsia" w:hAnsi="宋体"/>
          <w:b/>
        </w:rPr>
        <w:t>建设</w:t>
      </w:r>
      <w:r>
        <w:rPr>
          <w:rFonts w:hAnsi="宋体"/>
          <w:b/>
        </w:rPr>
        <w:t>情况</w:t>
      </w:r>
    </w:p>
    <w:p>
      <w:pPr>
        <w:ind w:firstLine="536"/>
        <w:rPr>
          <w:rFonts w:hAnsi="宋体"/>
          <w:spacing w:val="-6"/>
          <w:sz w:val="28"/>
          <w:szCs w:val="28"/>
        </w:rPr>
      </w:pPr>
      <w:r>
        <w:rPr>
          <w:spacing w:val="-6"/>
          <w:sz w:val="28"/>
          <w:szCs w:val="28"/>
        </w:rPr>
        <w:t>1</w:t>
      </w:r>
      <w:r>
        <w:rPr>
          <w:rFonts w:hAnsi="宋体"/>
          <w:spacing w:val="-6"/>
          <w:sz w:val="28"/>
          <w:szCs w:val="28"/>
        </w:rPr>
        <w:t>、</w:t>
      </w:r>
      <w:r>
        <w:rPr>
          <w:rFonts w:hint="default" w:ascii="Times New Roman" w:hAnsi="Times New Roman" w:eastAsia="宋体" w:cs="Times New Roman"/>
          <w:kern w:val="2"/>
          <w:sz w:val="28"/>
          <w:szCs w:val="28"/>
        </w:rPr>
        <w:t>废水</w:t>
      </w:r>
    </w:p>
    <w:p>
      <w:pPr>
        <w:widowControl w:val="0"/>
        <w:wordWrap w:val="0"/>
        <w:adjustRightInd/>
        <w:snapToGrid/>
        <w:ind w:firstLine="48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本项目运营期产生的废水主要为职工及顾客生活废水、冲洗废水，初期雨水。项目废水处理系统已完成竣工环保验收工作，本次验收不对原有项目废水环保措施重复验收，仅对其改扩建后运行效果进行取样检测调查。</w:t>
      </w:r>
    </w:p>
    <w:p>
      <w:pPr>
        <w:widowControl w:val="0"/>
        <w:wordWrap w:val="0"/>
        <w:adjustRightInd/>
        <w:snapToGrid/>
        <w:ind w:firstLine="48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根据现场调查项目区域目前暂未铺设有污水管网。改扩建前项目员工生活废水、公厕废水经化粪池处理外运作为农田施肥，场地冲洗废水经隔油沉淀池处理后回用于场地冲洗。项目改扩建后不新增用水，也不新增废水。改扩建后项目废水依托原有环保设施，排放方式不改变。</w:t>
      </w:r>
    </w:p>
    <w:p>
      <w:pPr>
        <w:widowControl w:val="0"/>
        <w:wordWrap w:val="0"/>
        <w:adjustRightInd/>
        <w:snapToGrid/>
        <w:ind w:firstLine="480"/>
        <w:rPr>
          <w:rFonts w:hint="default" w:ascii="Times New Roman" w:hAnsi="Times New Roman" w:eastAsia="宋体" w:cs="Times New Roman"/>
          <w:kern w:val="2"/>
          <w:sz w:val="28"/>
          <w:szCs w:val="28"/>
        </w:rPr>
      </w:pPr>
      <w:r>
        <w:rPr>
          <w:rFonts w:hint="eastAsia" w:eastAsia="宋体" w:cs="Times New Roman"/>
          <w:kern w:val="2"/>
          <w:sz w:val="28"/>
          <w:szCs w:val="28"/>
          <w:lang w:val="en-US" w:eastAsia="zh-CN"/>
        </w:rPr>
        <w:t>2、</w:t>
      </w:r>
      <w:r>
        <w:rPr>
          <w:rFonts w:hint="default" w:ascii="Times New Roman" w:hAnsi="Times New Roman" w:eastAsia="宋体" w:cs="Times New Roman"/>
          <w:kern w:val="2"/>
          <w:sz w:val="28"/>
          <w:szCs w:val="28"/>
        </w:rPr>
        <w:t>废气</w:t>
      </w:r>
    </w:p>
    <w:p>
      <w:pPr>
        <w:widowControl w:val="0"/>
        <w:wordWrap w:val="0"/>
        <w:adjustRightInd/>
        <w:snapToGrid/>
        <w:ind w:firstLine="480"/>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本次改扩建项目运行期大气污染物主要增加了卸油、储存、加油过程中挥发的非甲烷总烃。</w:t>
      </w:r>
    </w:p>
    <w:p>
      <w:pPr>
        <w:widowControl w:val="0"/>
        <w:wordWrap w:val="0"/>
        <w:adjustRightInd/>
        <w:snapToGrid/>
        <w:ind w:firstLine="480"/>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项目运营期卸油、加油、储油过程中无组织排放的非甲烷总烃废气，中国石油天然气股份有限公司湖南销售分公司安装了油气回收系统；采用密闭卸油方式、埋地式油罐及自封加油机；每个油罐卸油接口均装设快速接头及密封盖措施，并且加油站加强操作人员的业务培训和学习，严格按照行业操作规程作业，从管理和作业上减少排污量。</w:t>
      </w:r>
    </w:p>
    <w:p>
      <w:pPr>
        <w:widowControl w:val="0"/>
        <w:wordWrap w:val="0"/>
        <w:adjustRightInd/>
        <w:snapToGrid/>
        <w:ind w:firstLine="48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3、噪声</w:t>
      </w:r>
    </w:p>
    <w:p>
      <w:pPr>
        <w:widowControl w:val="0"/>
        <w:wordWrap w:val="0"/>
        <w:adjustRightInd/>
        <w:snapToGrid/>
        <w:ind w:firstLine="480"/>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本项目产生的噪声主要有加油机、油泵、配电设备等运行噪声，以及车辆进、出加油站时的交通噪声和人群往来喧闹声。通过对高噪音设备采取隔声、减振，对进出车辆进行减速等措施，降低噪声影响。</w:t>
      </w:r>
    </w:p>
    <w:p>
      <w:pPr>
        <w:widowControl w:val="0"/>
        <w:wordWrap w:val="0"/>
        <w:adjustRightInd/>
        <w:snapToGrid/>
        <w:ind w:firstLine="480"/>
        <w:rPr>
          <w:rFonts w:hint="default" w:ascii="Times New Roman" w:hAnsi="Times New Roman" w:eastAsia="宋体" w:cs="Times New Roman"/>
          <w:kern w:val="2"/>
          <w:sz w:val="28"/>
          <w:szCs w:val="28"/>
        </w:rPr>
      </w:pPr>
      <w:r>
        <w:rPr>
          <w:rFonts w:hint="eastAsia" w:ascii="Times New Roman" w:hAnsi="Times New Roman" w:eastAsia="宋体" w:cs="Times New Roman"/>
          <w:kern w:val="2"/>
          <w:sz w:val="28"/>
          <w:szCs w:val="28"/>
        </w:rPr>
        <w:t>项目扩建完成后与原项目相比，厂区内噪声污染源强变化不大，原噪声防治措施已完成竣工环保验收工作，故本次验收不对原有项目噪声环保措施重复验收。</w:t>
      </w:r>
    </w:p>
    <w:p>
      <w:pPr>
        <w:widowControl w:val="0"/>
        <w:wordWrap w:val="0"/>
        <w:adjustRightInd/>
        <w:snapToGrid/>
        <w:ind w:firstLine="48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4、固体废物</w:t>
      </w:r>
    </w:p>
    <w:p>
      <w:pPr>
        <w:widowControl w:val="0"/>
        <w:wordWrap w:val="0"/>
        <w:adjustRightInd/>
        <w:snapToGrid/>
        <w:ind w:firstLine="480"/>
        <w:rPr>
          <w:rFonts w:eastAsia="宋体"/>
          <w:sz w:val="28"/>
          <w:szCs w:val="28"/>
        </w:rPr>
      </w:pPr>
      <w:r>
        <w:rPr>
          <w:rFonts w:hint="eastAsia" w:ascii="Times New Roman" w:hAnsi="Times New Roman" w:eastAsia="宋体" w:cs="Times New Roman"/>
          <w:kern w:val="2"/>
          <w:sz w:val="28"/>
          <w:szCs w:val="28"/>
        </w:rPr>
        <w:t>本次扩建项目不新增员工，不新增油罐，本次扩建无新增固废。本项目固废主要为职工生活垃圾、含油抹布、手套、油泥、隔油池油污。生活垃圾分类收集，日产日清，统一收集由环卫部门清运，日产日清；含油抹布、手套暂存于危废间，定期委托相关资质单位回收处置；油泥、隔油池油污委托有资质单位清理，直接带走处理，不在厂区存放，项目已于湖南瀚洋环保科技有限公司签订危废处置协议；原有加油站于201</w:t>
      </w:r>
      <w:r>
        <w:rPr>
          <w:rFonts w:hint="eastAsia" w:eastAsia="宋体" w:cs="Times New Roman"/>
          <w:kern w:val="2"/>
          <w:sz w:val="28"/>
          <w:szCs w:val="28"/>
          <w:lang w:val="en-US" w:eastAsia="zh-CN"/>
        </w:rPr>
        <w:t>9年4</w:t>
      </w:r>
      <w:r>
        <w:rPr>
          <w:rFonts w:hint="eastAsia" w:ascii="Times New Roman" w:hAnsi="Times New Roman" w:eastAsia="宋体" w:cs="Times New Roman"/>
          <w:kern w:val="2"/>
          <w:sz w:val="28"/>
          <w:szCs w:val="28"/>
        </w:rPr>
        <w:t>月</w:t>
      </w:r>
      <w:r>
        <w:rPr>
          <w:rFonts w:hint="eastAsia" w:eastAsia="宋体" w:cs="Times New Roman"/>
          <w:kern w:val="2"/>
          <w:sz w:val="28"/>
          <w:szCs w:val="28"/>
          <w:lang w:eastAsia="zh-CN"/>
        </w:rPr>
        <w:t>进行了自主验收</w:t>
      </w:r>
      <w:r>
        <w:rPr>
          <w:rFonts w:hint="eastAsia" w:ascii="Times New Roman" w:hAnsi="Times New Roman" w:eastAsia="宋体" w:cs="Times New Roman"/>
          <w:kern w:val="2"/>
          <w:sz w:val="28"/>
          <w:szCs w:val="28"/>
        </w:rPr>
        <w:t>，故不对原有项目固废环保措施重复验收。</w:t>
      </w:r>
    </w:p>
    <w:p>
      <w:pPr>
        <w:ind w:firstLine="562"/>
        <w:rPr>
          <w:b/>
        </w:rPr>
      </w:pPr>
      <w:r>
        <w:rPr>
          <w:rFonts w:hAnsi="宋体"/>
          <w:b/>
        </w:rPr>
        <w:t>四、环境保护设施调试结果</w:t>
      </w:r>
      <w:r>
        <w:rPr>
          <w:rFonts w:hint="eastAsia" w:hAnsi="宋体"/>
          <w:b/>
        </w:rPr>
        <w:t xml:space="preserve"> </w:t>
      </w:r>
    </w:p>
    <w:p>
      <w:pPr>
        <w:widowControl w:val="0"/>
        <w:wordWrap w:val="0"/>
        <w:adjustRightInd/>
        <w:snapToGrid/>
        <w:ind w:firstLine="480"/>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根据湖南昌旭环保科技有限公司出具《中国石化销售股份有限公司湖南湘西石油分公司</w:t>
      </w:r>
      <w:r>
        <w:rPr>
          <w:rFonts w:hint="eastAsia" w:eastAsia="宋体" w:cs="Times New Roman"/>
          <w:kern w:val="2"/>
          <w:sz w:val="28"/>
          <w:szCs w:val="28"/>
          <w:lang w:eastAsia="zh-CN"/>
        </w:rPr>
        <w:t>花垣烽火加油</w:t>
      </w:r>
      <w:r>
        <w:rPr>
          <w:rFonts w:hint="eastAsia" w:ascii="Times New Roman" w:hAnsi="Times New Roman" w:eastAsia="宋体" w:cs="Times New Roman"/>
          <w:kern w:val="2"/>
          <w:sz w:val="28"/>
          <w:szCs w:val="28"/>
        </w:rPr>
        <w:t>站改扩建项目监测报告》（编号：HNCX21B</w:t>
      </w:r>
      <w:r>
        <w:rPr>
          <w:rFonts w:hint="eastAsia" w:eastAsia="宋体" w:cs="Times New Roman"/>
          <w:kern w:val="2"/>
          <w:sz w:val="28"/>
          <w:szCs w:val="28"/>
          <w:lang w:val="en-US" w:eastAsia="zh-CN"/>
        </w:rPr>
        <w:t>11023</w:t>
      </w:r>
      <w:r>
        <w:rPr>
          <w:rFonts w:hint="eastAsia" w:ascii="Times New Roman" w:hAnsi="Times New Roman" w:eastAsia="宋体" w:cs="Times New Roman"/>
          <w:kern w:val="2"/>
          <w:sz w:val="28"/>
          <w:szCs w:val="28"/>
        </w:rPr>
        <w:t>）监测结果表明：</w:t>
      </w:r>
    </w:p>
    <w:p>
      <w:pPr>
        <w:widowControl w:val="0"/>
        <w:wordWrap w:val="0"/>
        <w:adjustRightInd/>
        <w:snapToGrid/>
        <w:ind w:firstLine="480"/>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1、废气</w:t>
      </w:r>
    </w:p>
    <w:p>
      <w:pPr>
        <w:widowControl w:val="0"/>
        <w:wordWrap w:val="0"/>
        <w:adjustRightInd/>
        <w:snapToGrid/>
        <w:ind w:firstLine="480"/>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无组织：厂界无组织废气非甲烷总烃监测结果最大值为0.99mg/m</w:t>
      </w:r>
      <w:r>
        <w:rPr>
          <w:rFonts w:hint="eastAsia" w:ascii="Times New Roman" w:hAnsi="Times New Roman" w:eastAsia="宋体" w:cs="Times New Roman"/>
          <w:kern w:val="2"/>
          <w:sz w:val="28"/>
          <w:szCs w:val="28"/>
          <w:vertAlign w:val="superscript"/>
        </w:rPr>
        <w:t>3</w:t>
      </w:r>
      <w:r>
        <w:rPr>
          <w:rFonts w:hint="eastAsia" w:ascii="Times New Roman" w:hAnsi="Times New Roman" w:eastAsia="宋体" w:cs="Times New Roman"/>
          <w:kern w:val="2"/>
          <w:sz w:val="28"/>
          <w:szCs w:val="28"/>
        </w:rPr>
        <w:t>，符合《加油站大气污染物排放标准》（GB20952-2020）中无组织监控浓度限值要求。</w:t>
      </w:r>
    </w:p>
    <w:p>
      <w:pPr>
        <w:widowControl w:val="0"/>
        <w:wordWrap w:val="0"/>
        <w:adjustRightInd/>
        <w:snapToGrid/>
        <w:ind w:firstLine="480"/>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lang w:val="en-US" w:eastAsia="zh-CN"/>
        </w:rPr>
        <w:t>2</w:t>
      </w:r>
      <w:r>
        <w:rPr>
          <w:rFonts w:hint="eastAsia" w:ascii="Times New Roman" w:hAnsi="Times New Roman" w:eastAsia="宋体" w:cs="Times New Roman"/>
          <w:kern w:val="2"/>
          <w:sz w:val="28"/>
          <w:szCs w:val="28"/>
        </w:rPr>
        <w:t>、噪声</w:t>
      </w:r>
    </w:p>
    <w:p>
      <w:pPr>
        <w:widowControl w:val="0"/>
        <w:wordWrap w:val="0"/>
        <w:adjustRightInd/>
        <w:snapToGrid/>
        <w:ind w:firstLine="480"/>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本项目东、南、西、北厂界布设的4个监测点的监测结果表明，昼夜间东、西厂界噪声监测值均未超过《工业企业厂界环境噪声排放标准》（GB12348-2008）中2类标准限值。昼夜间南、北厂界噪声监测值均未超过《工业企业厂界环境噪声排放标准》（GB12348-2008）中4a类标准限值。</w:t>
      </w:r>
    </w:p>
    <w:p>
      <w:pPr>
        <w:ind w:firstLine="562"/>
        <w:rPr>
          <w:rFonts w:hAnsi="宋体"/>
          <w:b/>
        </w:rPr>
      </w:pPr>
      <w:r>
        <w:rPr>
          <w:rFonts w:hAnsi="宋体"/>
          <w:b/>
        </w:rPr>
        <w:t>五、</w:t>
      </w:r>
      <w:r>
        <w:rPr>
          <w:rFonts w:hint="eastAsia" w:hAnsi="宋体"/>
          <w:b/>
        </w:rPr>
        <w:t>工程建设对环境的影响</w:t>
      </w:r>
    </w:p>
    <w:p>
      <w:pPr>
        <w:widowControl w:val="0"/>
        <w:wordWrap w:val="0"/>
        <w:adjustRightInd/>
        <w:snapToGrid/>
        <w:ind w:firstLine="480"/>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根据实地踏勘，项目环保审批手续齐全，建设单位对照环评及其批复提出的要求，按照相关要求落实了站区环境保护设施的整改及环境管理制度的完善，厂区内相关落实情况较好。</w:t>
      </w:r>
    </w:p>
    <w:p>
      <w:pPr>
        <w:widowControl w:val="0"/>
        <w:numPr>
          <w:ilvl w:val="0"/>
          <w:numId w:val="1"/>
        </w:numPr>
        <w:adjustRightInd/>
        <w:snapToGrid/>
        <w:ind w:firstLine="562"/>
        <w:jc w:val="both"/>
        <w:rPr>
          <w:rFonts w:hAnsi="宋体"/>
          <w:b/>
        </w:rPr>
      </w:pPr>
      <w:r>
        <w:rPr>
          <w:rFonts w:hint="eastAsia" w:hAnsi="宋体"/>
          <w:b/>
        </w:rPr>
        <w:t>验收检查结论</w:t>
      </w:r>
    </w:p>
    <w:p>
      <w:pPr>
        <w:widowControl w:val="0"/>
        <w:wordWrap w:val="0"/>
        <w:adjustRightInd/>
        <w:snapToGrid/>
        <w:ind w:firstLine="480"/>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针对《建设项目竣工环境保护验收暂行办法（国环规环评2017.4号）》第八条，建设项目环境保护设施存在下列情形之一的，建设单位不得提出验收合格的意见：</w:t>
      </w:r>
    </w:p>
    <w:p>
      <w:pPr>
        <w:widowControl w:val="0"/>
        <w:wordWrap w:val="0"/>
        <w:adjustRightInd/>
        <w:snapToGrid/>
        <w:ind w:firstLine="480"/>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（一）未按环境影响报告书（表）及其审批部门审批决定要求建成环境保护设施，或者环境保护设施不能与主体工程同时投产或者使用的；</w:t>
      </w:r>
    </w:p>
    <w:p>
      <w:pPr>
        <w:widowControl w:val="0"/>
        <w:wordWrap w:val="0"/>
        <w:adjustRightInd/>
        <w:snapToGrid/>
        <w:ind w:firstLine="480"/>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（二）污染物排放不符合国家和地方相关标准、环境影响报告书（表）及其审批部门审批决定或者重点污染物排放总量控制指标要求的；</w:t>
      </w:r>
    </w:p>
    <w:p>
      <w:pPr>
        <w:widowControl w:val="0"/>
        <w:wordWrap w:val="0"/>
        <w:adjustRightInd/>
        <w:snapToGrid/>
        <w:ind w:firstLine="480"/>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三）环境影响报告书（表）经批准后，该建设项目的性质、规模、地点、采用的生产工艺或者防治污染、防止生态破坏的措施发生重大变动，建设单位未重新报批环境影响报告书（表）或者环境影响报告书（表）未经批准的；</w:t>
      </w:r>
    </w:p>
    <w:p>
      <w:pPr>
        <w:widowControl w:val="0"/>
        <w:wordWrap w:val="0"/>
        <w:adjustRightInd/>
        <w:snapToGrid/>
        <w:ind w:firstLine="480"/>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（四）建设过程中造成重大环境污染未治理完成，或者造成重大生态破坏未恢复的；</w:t>
      </w:r>
    </w:p>
    <w:p>
      <w:pPr>
        <w:widowControl w:val="0"/>
        <w:wordWrap w:val="0"/>
        <w:adjustRightInd/>
        <w:snapToGrid/>
        <w:ind w:firstLine="480"/>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（五）纳入排污许可管理的建设项目，无证排污或者不按证排污的；</w:t>
      </w:r>
    </w:p>
    <w:p>
      <w:pPr>
        <w:widowControl w:val="0"/>
        <w:wordWrap w:val="0"/>
        <w:adjustRightInd/>
        <w:snapToGrid/>
        <w:ind w:firstLine="480"/>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（六）分期建设、分期投入生产或者使用依法应当分期验收的建设项目，其分期建设、分期投入生产或者使用的环境保护设施防治环境污染和生态破坏的能力不能满足其相应主体工程需要的；</w:t>
      </w:r>
    </w:p>
    <w:p>
      <w:pPr>
        <w:widowControl w:val="0"/>
        <w:wordWrap w:val="0"/>
        <w:adjustRightInd/>
        <w:snapToGrid/>
        <w:ind w:firstLine="480"/>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（七）建设单位因该建设项目违反国家和地方环境保护法律法规受到处罚，被责令改正，尚未改正完成的；</w:t>
      </w:r>
    </w:p>
    <w:p>
      <w:pPr>
        <w:widowControl w:val="0"/>
        <w:wordWrap w:val="0"/>
        <w:adjustRightInd/>
        <w:snapToGrid/>
        <w:ind w:firstLine="480"/>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（八）验收报告的基础资料数据明显不实，内容存在重大缺项、遗漏，或者验收结论不明确、不合理的；</w:t>
      </w:r>
    </w:p>
    <w:p>
      <w:pPr>
        <w:widowControl w:val="0"/>
        <w:wordWrap w:val="0"/>
        <w:adjustRightInd/>
        <w:snapToGrid/>
        <w:ind w:firstLine="480"/>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（九）其他环境保护法律法规规章等规定不得通过环境保护验收的。</w:t>
      </w:r>
    </w:p>
    <w:p>
      <w:pPr>
        <w:widowControl w:val="0"/>
        <w:wordWrap w:val="0"/>
        <w:adjustRightInd/>
        <w:snapToGrid/>
        <w:ind w:firstLine="480"/>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根据现场踏勘进行对照检查，本项目不存在以上所列情形，对照检查情况如下表所示：</w:t>
      </w:r>
    </w:p>
    <w:p>
      <w:pPr>
        <w:widowControl w:val="0"/>
        <w:ind w:firstLine="0" w:firstLineChars="0"/>
        <w:jc w:val="center"/>
        <w:rPr>
          <w:rFonts w:eastAsia="宋体"/>
          <w:b/>
          <w:color w:val="000000"/>
          <w:sz w:val="24"/>
        </w:rPr>
      </w:pPr>
      <w:r>
        <w:rPr>
          <w:rFonts w:hint="eastAsia" w:eastAsia="宋体"/>
          <w:b/>
          <w:color w:val="000000"/>
          <w:sz w:val="24"/>
        </w:rPr>
        <w:t>表2：对照检查一览表</w:t>
      </w:r>
    </w:p>
    <w:tbl>
      <w:tblPr>
        <w:tblStyle w:val="8"/>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400"/>
        <w:gridCol w:w="3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50" w:type="dxa"/>
            <w:tcBorders>
              <w:bottom w:val="single" w:color="auto" w:sz="4" w:space="0"/>
              <w:right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序号</w:t>
            </w:r>
          </w:p>
        </w:tc>
        <w:tc>
          <w:tcPr>
            <w:tcW w:w="4400" w:type="dxa"/>
            <w:tcBorders>
              <w:left w:val="single" w:color="auto" w:sz="4" w:space="0"/>
              <w:bottom w:val="single" w:color="auto" w:sz="4" w:space="0"/>
              <w:right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标准</w:t>
            </w:r>
          </w:p>
        </w:tc>
        <w:tc>
          <w:tcPr>
            <w:tcW w:w="3638" w:type="dxa"/>
            <w:tcBorders>
              <w:left w:val="single" w:color="auto" w:sz="4" w:space="0"/>
              <w:bottom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现场情况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tcBorders>
              <w:top w:val="single" w:color="auto" w:sz="4" w:space="0"/>
              <w:bottom w:val="single" w:color="auto" w:sz="4" w:space="0"/>
              <w:right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（一）</w:t>
            </w:r>
          </w:p>
        </w:tc>
        <w:tc>
          <w:tcPr>
            <w:tcW w:w="4400" w:type="dxa"/>
            <w:tcBorders>
              <w:top w:val="single" w:color="auto" w:sz="4" w:space="0"/>
              <w:left w:val="single" w:color="auto" w:sz="4" w:space="0"/>
              <w:bottom w:val="single" w:color="auto" w:sz="4" w:space="0"/>
              <w:right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未按环境影响报告书（表）及其审批部门审批决定要求建成环境保护设施，或者环境保护设施不能与主体工程同时投产或者使用的</w:t>
            </w:r>
          </w:p>
        </w:tc>
        <w:tc>
          <w:tcPr>
            <w:tcW w:w="3638" w:type="dxa"/>
            <w:tcBorders>
              <w:top w:val="single" w:color="auto" w:sz="4" w:space="0"/>
              <w:left w:val="single" w:color="auto" w:sz="4" w:space="0"/>
              <w:bottom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1"/>
                <w:lang w:val="en-US" w:eastAsia="zh-CN" w:bidi="ar-SA"/>
              </w:rPr>
              <w:t>现场已按环评及其审批要求建成环保设施，并与主体同时投产使用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tcBorders>
              <w:top w:val="single" w:color="auto" w:sz="4" w:space="0"/>
              <w:bottom w:val="single" w:color="auto" w:sz="4" w:space="0"/>
              <w:right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（二）</w:t>
            </w:r>
          </w:p>
        </w:tc>
        <w:tc>
          <w:tcPr>
            <w:tcW w:w="4400" w:type="dxa"/>
            <w:tcBorders>
              <w:top w:val="single" w:color="auto" w:sz="4" w:space="0"/>
              <w:left w:val="single" w:color="auto" w:sz="4" w:space="0"/>
              <w:bottom w:val="single" w:color="auto" w:sz="4" w:space="0"/>
              <w:right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污染物排放不符合国家和地方相关标准、环境影响报告书（表）及其审批部门审批决定或者重点污染物排放总量控制指标要求的</w:t>
            </w:r>
          </w:p>
        </w:tc>
        <w:tc>
          <w:tcPr>
            <w:tcW w:w="3638" w:type="dxa"/>
            <w:tcBorders>
              <w:top w:val="single" w:color="auto" w:sz="4" w:space="0"/>
              <w:left w:val="single" w:color="auto" w:sz="4" w:space="0"/>
              <w:bottom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1"/>
                <w:lang w:val="en-US" w:eastAsia="zh-CN" w:bidi="ar-SA"/>
              </w:rPr>
              <w:t>生活污水及旅客生活废水经化粪池处理接入市政管网。项目地四周设置排水沟收集项目地的初期雨水，初期雨水和地面清洗废水经隔油沉淀池处理后接入市政管网。本项目无</w:t>
            </w:r>
            <w:r>
              <w:rPr>
                <w:rFonts w:hint="eastAsia" w:ascii="Times New Roman" w:hAnsi="Times New Roman" w:eastAsia="宋体" w:cs="Times New Roman"/>
                <w:kern w:val="2"/>
                <w:sz w:val="21"/>
                <w:szCs w:val="20"/>
                <w:lang w:val="en-US" w:eastAsia="zh-CN" w:bidi="ar-SA"/>
              </w:rPr>
              <w:t>总量控制指标要求。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tcBorders>
              <w:top w:val="single" w:color="auto" w:sz="4" w:space="0"/>
              <w:bottom w:val="single" w:color="auto" w:sz="4" w:space="0"/>
              <w:right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（三）</w:t>
            </w:r>
          </w:p>
        </w:tc>
        <w:tc>
          <w:tcPr>
            <w:tcW w:w="4400" w:type="dxa"/>
            <w:tcBorders>
              <w:top w:val="single" w:color="auto" w:sz="4" w:space="0"/>
              <w:left w:val="single" w:color="auto" w:sz="4" w:space="0"/>
              <w:bottom w:val="single" w:color="auto" w:sz="4" w:space="0"/>
              <w:right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环境影响报告书（表）经批准后，该建设项目的性质、规模、地点、采用的生产工艺或者防治污染、防止生态破坏的措施发生重大变动，建设单位未重新报批环境影响报告书（表）或者环境影响报告书（表）未经批准的</w:t>
            </w:r>
          </w:p>
        </w:tc>
        <w:tc>
          <w:tcPr>
            <w:tcW w:w="3638" w:type="dxa"/>
            <w:tcBorders>
              <w:top w:val="single" w:color="auto" w:sz="4" w:space="0"/>
              <w:left w:val="single" w:color="auto" w:sz="4" w:space="0"/>
              <w:bottom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1"/>
                <w:lang w:val="en-US" w:eastAsia="zh-CN" w:bidi="ar-SA"/>
              </w:rPr>
              <w:t>项目建设性质、规模、地点、生产工艺、污染防治措施未发生重大变动。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tcBorders>
              <w:top w:val="single" w:color="auto" w:sz="4" w:space="0"/>
              <w:bottom w:val="single" w:color="auto" w:sz="4" w:space="0"/>
              <w:right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（四）</w:t>
            </w:r>
          </w:p>
        </w:tc>
        <w:tc>
          <w:tcPr>
            <w:tcW w:w="4400" w:type="dxa"/>
            <w:tcBorders>
              <w:top w:val="single" w:color="auto" w:sz="4" w:space="0"/>
              <w:left w:val="single" w:color="auto" w:sz="4" w:space="0"/>
              <w:bottom w:val="single" w:color="auto" w:sz="4" w:space="0"/>
              <w:right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建设过程中造成重大环境污染未治理完成，或者造成重大生态破坏未恢复的</w:t>
            </w:r>
          </w:p>
        </w:tc>
        <w:tc>
          <w:tcPr>
            <w:tcW w:w="3638" w:type="dxa"/>
            <w:tcBorders>
              <w:top w:val="single" w:color="auto" w:sz="4" w:space="0"/>
              <w:left w:val="single" w:color="auto" w:sz="4" w:space="0"/>
              <w:bottom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本项目建设内容很少且未造成重大污染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tcBorders>
              <w:top w:val="single" w:color="auto" w:sz="4" w:space="0"/>
              <w:bottom w:val="single" w:color="auto" w:sz="4" w:space="0"/>
              <w:right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（五）</w:t>
            </w:r>
          </w:p>
        </w:tc>
        <w:tc>
          <w:tcPr>
            <w:tcW w:w="4400" w:type="dxa"/>
            <w:tcBorders>
              <w:top w:val="single" w:color="auto" w:sz="4" w:space="0"/>
              <w:left w:val="single" w:color="auto" w:sz="4" w:space="0"/>
              <w:bottom w:val="single" w:color="auto" w:sz="4" w:space="0"/>
              <w:right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纳入排污许可管理的建设项目，无证排污或者不按证排污的</w:t>
            </w:r>
          </w:p>
        </w:tc>
        <w:tc>
          <w:tcPr>
            <w:tcW w:w="3638" w:type="dxa"/>
            <w:tcBorders>
              <w:top w:val="single" w:color="auto" w:sz="4" w:space="0"/>
              <w:left w:val="single" w:color="auto" w:sz="4" w:space="0"/>
              <w:bottom w:val="single" w:color="auto" w:sz="4" w:space="0"/>
            </w:tcBorders>
            <w:noWrap w:val="0"/>
            <w:vAlign w:val="center"/>
          </w:tcPr>
          <w:p>
            <w:pPr>
              <w:wordWrap w:val="0"/>
              <w:adjustRightInd/>
              <w:snapToGrid/>
              <w:spacing w:line="240" w:lineRule="auto"/>
              <w:ind w:firstLine="0" w:firstLineChars="0"/>
              <w:jc w:val="center"/>
              <w:textAlignment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依据《固定污染源排污许可分类管理名录（</w:t>
            </w:r>
            <w:r>
              <w:rPr>
                <w:rFonts w:ascii="Times New Roman" w:hAnsi="Times New Roman" w:eastAsia="宋体" w:cs="Times New Roman"/>
                <w:kern w:val="2"/>
                <w:sz w:val="21"/>
                <w:szCs w:val="20"/>
                <w:lang w:val="en-US" w:eastAsia="zh-CN" w:bidi="ar-SA"/>
              </w:rPr>
              <w:t>2019</w:t>
            </w:r>
            <w:r>
              <w:rPr>
                <w:rFonts w:hint="eastAsia" w:ascii="Times New Roman" w:hAnsi="Times New Roman" w:eastAsia="宋体" w:cs="Times New Roman"/>
                <w:kern w:val="2"/>
                <w:sz w:val="21"/>
                <w:szCs w:val="20"/>
                <w:lang w:val="en-US" w:eastAsia="zh-CN" w:bidi="ar-SA"/>
              </w:rPr>
              <w:t>年版）》（</w:t>
            </w:r>
            <w:r>
              <w:rPr>
                <w:rFonts w:ascii="Times New Roman" w:hAnsi="Times New Roman" w:eastAsia="宋体" w:cs="Times New Roman"/>
                <w:kern w:val="2"/>
                <w:sz w:val="21"/>
                <w:szCs w:val="20"/>
                <w:lang w:val="en-US" w:eastAsia="zh-CN" w:bidi="ar-SA"/>
              </w:rPr>
              <w:t>2019</w:t>
            </w:r>
            <w:r>
              <w:rPr>
                <w:rFonts w:hint="eastAsia" w:ascii="Times New Roman" w:hAnsi="Times New Roman" w:eastAsia="宋体" w:cs="Times New Roman"/>
                <w:kern w:val="2"/>
                <w:sz w:val="21"/>
                <w:szCs w:val="20"/>
                <w:lang w:val="en-US" w:eastAsia="zh-CN" w:bidi="ar-SA"/>
              </w:rPr>
              <w:t>年</w:t>
            </w:r>
            <w:r>
              <w:rPr>
                <w:rFonts w:ascii="Times New Roman" w:hAnsi="Times New Roman" w:eastAsia="宋体" w:cs="Times New Roman"/>
                <w:kern w:val="2"/>
                <w:sz w:val="21"/>
                <w:szCs w:val="20"/>
                <w:lang w:val="en-US" w:eastAsia="zh-CN" w:bidi="ar-SA"/>
              </w:rPr>
              <w:t>12</w:t>
            </w:r>
            <w:r>
              <w:rPr>
                <w:rFonts w:hint="eastAsia" w:ascii="Times New Roman" w:hAnsi="Times New Roman" w:eastAsia="宋体" w:cs="Times New Roman"/>
                <w:kern w:val="2"/>
                <w:sz w:val="21"/>
                <w:szCs w:val="20"/>
                <w:lang w:val="en-US" w:eastAsia="zh-CN" w:bidi="ar-SA"/>
              </w:rPr>
              <w:t>月</w:t>
            </w:r>
            <w:r>
              <w:rPr>
                <w:rFonts w:ascii="Times New Roman" w:hAnsi="Times New Roman" w:eastAsia="宋体" w:cs="Times New Roman"/>
                <w:kern w:val="2"/>
                <w:sz w:val="21"/>
                <w:szCs w:val="20"/>
                <w:lang w:val="en-US" w:eastAsia="zh-CN" w:bidi="ar-SA"/>
              </w:rPr>
              <w:t>20</w:t>
            </w:r>
            <w:r>
              <w:rPr>
                <w:rFonts w:hint="eastAsia" w:ascii="Times New Roman" w:hAnsi="Times New Roman" w:eastAsia="宋体" w:cs="Times New Roman"/>
                <w:kern w:val="2"/>
                <w:sz w:val="21"/>
                <w:szCs w:val="20"/>
                <w:lang w:val="en-US" w:eastAsia="zh-CN" w:bidi="ar-SA"/>
              </w:rPr>
              <w:t>日），本项目属于纳入排污许可的项目，已取得排污许可证，见附件。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tcBorders>
              <w:top w:val="single" w:color="auto" w:sz="4" w:space="0"/>
              <w:bottom w:val="single" w:color="auto" w:sz="4" w:space="0"/>
              <w:right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（六）</w:t>
            </w:r>
          </w:p>
        </w:tc>
        <w:tc>
          <w:tcPr>
            <w:tcW w:w="4400" w:type="dxa"/>
            <w:tcBorders>
              <w:top w:val="single" w:color="auto" w:sz="4" w:space="0"/>
              <w:left w:val="single" w:color="auto" w:sz="4" w:space="0"/>
              <w:bottom w:val="single" w:color="auto" w:sz="4" w:space="0"/>
              <w:right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分期建设、分期投入生产或者使用依法应当分期验收的建设项目，其分期建设、分期投入生产或者使用的环境保护设施防治环境污染和生态破坏的能力不能满足其相应主体工程需要的</w:t>
            </w:r>
          </w:p>
        </w:tc>
        <w:tc>
          <w:tcPr>
            <w:tcW w:w="3638" w:type="dxa"/>
            <w:tcBorders>
              <w:top w:val="single" w:color="auto" w:sz="4" w:space="0"/>
              <w:left w:val="single" w:color="auto" w:sz="4" w:space="0"/>
              <w:bottom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本项目不属于分期建设项目，环保设施能够满足主体工程需要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tcBorders>
              <w:top w:val="single" w:color="auto" w:sz="4" w:space="0"/>
              <w:bottom w:val="single" w:color="auto" w:sz="4" w:space="0"/>
              <w:right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（七）</w:t>
            </w:r>
          </w:p>
        </w:tc>
        <w:tc>
          <w:tcPr>
            <w:tcW w:w="4400" w:type="dxa"/>
            <w:tcBorders>
              <w:top w:val="single" w:color="auto" w:sz="4" w:space="0"/>
              <w:left w:val="single" w:color="auto" w:sz="4" w:space="0"/>
              <w:bottom w:val="single" w:color="auto" w:sz="4" w:space="0"/>
              <w:right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建设单位因该建设项目违反国家和地方环境保护法律法规受到处罚，被责令改正，尚未改正完成的</w:t>
            </w:r>
          </w:p>
        </w:tc>
        <w:tc>
          <w:tcPr>
            <w:tcW w:w="3638" w:type="dxa"/>
            <w:tcBorders>
              <w:top w:val="single" w:color="auto" w:sz="4" w:space="0"/>
              <w:left w:val="single" w:color="auto" w:sz="4" w:space="0"/>
              <w:bottom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本建设项目未受相关处罚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tcBorders>
              <w:top w:val="single" w:color="auto" w:sz="4" w:space="0"/>
              <w:bottom w:val="single" w:color="auto" w:sz="4" w:space="0"/>
              <w:right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（八）</w:t>
            </w:r>
          </w:p>
        </w:tc>
        <w:tc>
          <w:tcPr>
            <w:tcW w:w="4400" w:type="dxa"/>
            <w:tcBorders>
              <w:top w:val="single" w:color="auto" w:sz="4" w:space="0"/>
              <w:left w:val="single" w:color="auto" w:sz="4" w:space="0"/>
              <w:bottom w:val="single" w:color="auto" w:sz="4" w:space="0"/>
              <w:right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验收报告的基础资料数据明显不实，内容存在重大缺项、遗漏，或者验收结论不明确、不合理的</w:t>
            </w:r>
          </w:p>
        </w:tc>
        <w:tc>
          <w:tcPr>
            <w:tcW w:w="3638" w:type="dxa"/>
            <w:tcBorders>
              <w:top w:val="single" w:color="auto" w:sz="4" w:space="0"/>
              <w:left w:val="single" w:color="auto" w:sz="4" w:space="0"/>
              <w:bottom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验收数据真实，内容无缺项、遗漏，验收结论明确、合理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tcBorders>
              <w:top w:val="single" w:color="auto" w:sz="4" w:space="0"/>
              <w:right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（九）</w:t>
            </w:r>
          </w:p>
        </w:tc>
        <w:tc>
          <w:tcPr>
            <w:tcW w:w="4400" w:type="dxa"/>
            <w:tcBorders>
              <w:top w:val="single" w:color="auto" w:sz="4" w:space="0"/>
              <w:left w:val="single" w:color="auto" w:sz="4" w:space="0"/>
              <w:right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其他环境保护法律法规规章等规定不得通过环境保护验收的</w:t>
            </w:r>
          </w:p>
        </w:tc>
        <w:tc>
          <w:tcPr>
            <w:tcW w:w="3638" w:type="dxa"/>
            <w:tcBorders>
              <w:top w:val="single" w:color="auto" w:sz="4" w:space="0"/>
              <w:left w:val="single" w:color="auto" w:sz="4" w:space="0"/>
            </w:tcBorders>
            <w:noWrap w:val="0"/>
            <w:vAlign w:val="center"/>
          </w:tcPr>
          <w:p>
            <w:pPr>
              <w:wordWrap w:val="0"/>
              <w:adjustRightInd/>
              <w:snapToGrid/>
              <w:spacing w:line="240" w:lineRule="auto"/>
              <w:ind w:firstLine="0" w:firstLineChars="0"/>
              <w:jc w:val="center"/>
              <w:textAlignment w:val="center"/>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本项目不属于相关法规不得通过验收的类型</w:t>
            </w:r>
          </w:p>
        </w:tc>
      </w:tr>
    </w:tbl>
    <w:p>
      <w:pPr>
        <w:widowControl w:val="0"/>
        <w:adjustRightInd/>
        <w:snapToGrid/>
        <w:spacing w:after="240"/>
        <w:ind w:firstLine="562"/>
        <w:jc w:val="both"/>
        <w:rPr>
          <w:rFonts w:hAnsi="宋体"/>
          <w:b/>
        </w:rPr>
      </w:pPr>
      <w:r>
        <w:rPr>
          <w:rFonts w:hint="eastAsia" w:hAnsi="宋体"/>
          <w:b/>
        </w:rPr>
        <w:t>七、现场整改建议及验收报告修改意见</w:t>
      </w:r>
    </w:p>
    <w:p>
      <w:pPr>
        <w:widowControl w:val="0"/>
        <w:adjustRightInd/>
        <w:snapToGrid/>
        <w:ind w:firstLine="562"/>
        <w:jc w:val="both"/>
        <w:rPr>
          <w:rFonts w:hAnsi="宋体"/>
          <w:b/>
        </w:rPr>
      </w:pPr>
      <w:r>
        <w:rPr>
          <w:rFonts w:hint="eastAsia" w:hAnsi="宋体"/>
          <w:b/>
        </w:rPr>
        <w:t>1.现场整改建议</w:t>
      </w:r>
    </w:p>
    <w:p>
      <w:pPr>
        <w:pStyle w:val="4"/>
        <w:ind w:firstLine="560"/>
        <w:rPr>
          <w:rFonts w:hint="eastAsia"/>
        </w:rPr>
      </w:pPr>
      <w:r>
        <w:rPr>
          <w:rFonts w:hint="eastAsia"/>
        </w:rPr>
        <w:t>（1）规范设置危废暂存间；</w:t>
      </w:r>
    </w:p>
    <w:p>
      <w:pPr>
        <w:pStyle w:val="4"/>
        <w:ind w:firstLine="560"/>
        <w:rPr>
          <w:rFonts w:hint="eastAsia"/>
        </w:rPr>
      </w:pPr>
      <w:r>
        <w:rPr>
          <w:rFonts w:hint="eastAsia"/>
        </w:rPr>
        <w:t>（2）规范设置标志标识；</w:t>
      </w:r>
    </w:p>
    <w:p>
      <w:pPr>
        <w:pStyle w:val="4"/>
        <w:ind w:firstLine="562"/>
        <w:rPr>
          <w:rFonts w:hAnsi="宋体"/>
          <w:b/>
        </w:rPr>
      </w:pPr>
      <w:r>
        <w:rPr>
          <w:rFonts w:hint="eastAsia" w:hAnsi="宋体"/>
          <w:b/>
        </w:rPr>
        <w:t>2.验收报告修改意见</w:t>
      </w:r>
    </w:p>
    <w:p>
      <w:pPr>
        <w:pStyle w:val="4"/>
        <w:ind w:firstLine="560"/>
        <w:rPr>
          <w:rFonts w:hint="eastAsia"/>
        </w:rPr>
      </w:pPr>
      <w:r>
        <w:rPr>
          <w:rFonts w:hint="eastAsia"/>
        </w:rPr>
        <w:t>（1）核实验收范围，完善污染处理设施调查，补充各类污染物产排量；</w:t>
      </w:r>
    </w:p>
    <w:p>
      <w:pPr>
        <w:pStyle w:val="4"/>
        <w:ind w:firstLine="560"/>
        <w:rPr>
          <w:rFonts w:hint="eastAsia"/>
        </w:rPr>
      </w:pPr>
      <w:r>
        <w:rPr>
          <w:rFonts w:hint="eastAsia"/>
        </w:rPr>
        <w:t>（2）补充项目水平衡，核实项目环保投资，补充地下水监测调查；</w:t>
      </w:r>
    </w:p>
    <w:p>
      <w:pPr>
        <w:pStyle w:val="4"/>
        <w:ind w:firstLine="560"/>
        <w:rPr>
          <w:rFonts w:hint="eastAsia"/>
        </w:rPr>
      </w:pPr>
      <w:r>
        <w:rPr>
          <w:rFonts w:hint="eastAsia"/>
        </w:rPr>
        <w:t>（3）核实危废协议，补充新版排污许可证、应急预案备案资料等附件，完善平面布置图。</w:t>
      </w:r>
    </w:p>
    <w:p>
      <w:pPr>
        <w:widowControl w:val="0"/>
        <w:adjustRightInd/>
        <w:snapToGrid/>
        <w:spacing w:after="190" w:afterLines="50"/>
        <w:ind w:firstLine="562"/>
        <w:jc w:val="both"/>
        <w:rPr>
          <w:b/>
        </w:rPr>
      </w:pPr>
      <w:r>
        <w:rPr>
          <w:rFonts w:hint="eastAsia" w:hAnsi="宋体"/>
          <w:b/>
        </w:rPr>
        <w:t>八、</w:t>
      </w:r>
      <w:r>
        <w:rPr>
          <w:rFonts w:hAnsi="宋体"/>
          <w:b/>
        </w:rPr>
        <w:t>验收结论</w:t>
      </w:r>
    </w:p>
    <w:p>
      <w:pPr>
        <w:pStyle w:val="4"/>
        <w:ind w:firstLine="560"/>
        <w:rPr>
          <w:rFonts w:hint="eastAsia"/>
          <w:lang w:val="en-US" w:eastAsia="zh-CN"/>
        </w:rPr>
      </w:pPr>
      <w:r>
        <w:rPr>
          <w:rFonts w:hint="eastAsia"/>
        </w:rPr>
        <w:t>中国石化销售股份有限公司湖南湘西石油分公司</w:t>
      </w:r>
      <w:r>
        <w:rPr>
          <w:rFonts w:hint="eastAsia"/>
          <w:lang w:eastAsia="zh-CN"/>
        </w:rPr>
        <w:t>花垣烽火</w:t>
      </w:r>
      <w:r>
        <w:rPr>
          <w:rFonts w:hint="eastAsia"/>
        </w:rPr>
        <w:t>加油站改扩建项目环境保护设施管理到位，对照环评及其批复提出的要求，现场整改落实情况较好。经现场检查和采样监测，废气监测结果、厂界环境噪声监测结果均达到验收执行标准的要求，各项环保措施能达到环评批复要求。</w:t>
      </w:r>
      <w:r>
        <w:rPr>
          <w:rFonts w:hint="eastAsia"/>
          <w:lang w:val="en-US" w:eastAsia="zh-CN"/>
        </w:rPr>
        <w:t>在按照自主验收意见对现场和报告修改完善后，通过验收。</w:t>
      </w:r>
    </w:p>
    <w:p>
      <w:pPr>
        <w:pStyle w:val="4"/>
        <w:ind w:firstLine="560"/>
        <w:jc w:val="right"/>
        <w:rPr>
          <w:rFonts w:hint="default" w:ascii="Times New Roman" w:hAnsi="Times New Roman" w:cs="Times New Roman"/>
        </w:rPr>
      </w:pPr>
    </w:p>
    <w:p>
      <w:pPr>
        <w:pStyle w:val="4"/>
        <w:ind w:firstLine="560"/>
        <w:jc w:val="right"/>
        <w:rPr>
          <w:rFonts w:hint="eastAsia" w:ascii="Times New Roman" w:hAnsi="Times New Roman" w:cs="Times New Roman"/>
        </w:rPr>
      </w:pPr>
      <w:r>
        <w:rPr>
          <w:rFonts w:hint="default" w:ascii="Times New Roman" w:hAnsi="Times New Roman" w:cs="Times New Roman"/>
        </w:rPr>
        <w:t>中国石化销售股份有</w:t>
      </w:r>
      <w:bookmarkStart w:id="0" w:name="_GoBack"/>
      <w:bookmarkEnd w:id="0"/>
      <w:r>
        <w:rPr>
          <w:rFonts w:hint="default" w:ascii="Times New Roman" w:hAnsi="Times New Roman" w:cs="Times New Roman"/>
        </w:rPr>
        <w:t>限公司湖南湘西石油分公司</w:t>
      </w:r>
    </w:p>
    <w:p>
      <w:pPr>
        <w:pStyle w:val="4"/>
        <w:spacing w:before="240"/>
        <w:ind w:firstLine="560"/>
        <w:jc w:val="right"/>
        <w:rPr>
          <w:bCs/>
          <w:color w:val="000000"/>
          <w:szCs w:val="28"/>
        </w:rPr>
      </w:pPr>
      <w:r>
        <w:rPr>
          <w:rFonts w:hint="eastAsia"/>
          <w:bCs/>
          <w:color w:val="000000"/>
          <w:szCs w:val="28"/>
        </w:rPr>
        <w:t>2</w:t>
      </w:r>
      <w:r>
        <w:rPr>
          <w:bCs/>
          <w:color w:val="000000"/>
          <w:szCs w:val="28"/>
        </w:rPr>
        <w:t>021</w:t>
      </w:r>
      <w:r>
        <w:rPr>
          <w:rFonts w:hint="eastAsia"/>
          <w:bCs/>
          <w:color w:val="000000"/>
          <w:szCs w:val="28"/>
        </w:rPr>
        <w:t>年</w:t>
      </w:r>
      <w:r>
        <w:rPr>
          <w:rFonts w:hint="eastAsia"/>
          <w:bCs/>
          <w:color w:val="000000"/>
          <w:szCs w:val="28"/>
          <w:lang w:val="en-US" w:eastAsia="zh-CN"/>
        </w:rPr>
        <w:t>12</w:t>
      </w:r>
      <w:r>
        <w:rPr>
          <w:rFonts w:hint="eastAsia"/>
          <w:bCs/>
          <w:color w:val="000000"/>
          <w:szCs w:val="28"/>
        </w:rPr>
        <w:t>月</w:t>
      </w:r>
      <w:r>
        <w:rPr>
          <w:rFonts w:hint="eastAsia"/>
          <w:bCs/>
          <w:color w:val="000000"/>
          <w:szCs w:val="28"/>
          <w:lang w:val="en-US" w:eastAsia="zh-CN"/>
        </w:rPr>
        <w:t>9</w:t>
      </w:r>
      <w:r>
        <w:rPr>
          <w:rFonts w:hint="eastAsia"/>
          <w:bCs/>
          <w:color w:val="000000"/>
          <w:szCs w:val="28"/>
        </w:rPr>
        <w:t>日</w:t>
      </w:r>
    </w:p>
    <w:p>
      <w:pPr>
        <w:pStyle w:val="4"/>
        <w:ind w:firstLine="0" w:firstLineChars="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397" w:footer="397" w:gutter="0"/>
          <w:cols w:space="425" w:num="1"/>
          <w:docGrid w:type="lines" w:linePitch="381" w:charSpace="0"/>
        </w:sectPr>
      </w:pPr>
    </w:p>
    <w:p>
      <w:pPr>
        <w:pStyle w:val="4"/>
        <w:ind w:firstLine="0" w:firstLineChars="0"/>
      </w:pPr>
    </w:p>
    <w:sectPr>
      <w:pgSz w:w="11906" w:h="16838"/>
      <w:pgMar w:top="1440" w:right="1800" w:bottom="1440" w:left="1800" w:header="397" w:footer="397"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A076E"/>
    <w:multiLevelType w:val="singleLevel"/>
    <w:tmpl w:val="DF0A076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5BB"/>
    <w:rsid w:val="000018B9"/>
    <w:rsid w:val="00017380"/>
    <w:rsid w:val="0004031D"/>
    <w:rsid w:val="000517AF"/>
    <w:rsid w:val="0006083B"/>
    <w:rsid w:val="00060A82"/>
    <w:rsid w:val="0006188F"/>
    <w:rsid w:val="000822BE"/>
    <w:rsid w:val="000A1618"/>
    <w:rsid w:val="000A73BD"/>
    <w:rsid w:val="00102E43"/>
    <w:rsid w:val="001A7ACC"/>
    <w:rsid w:val="001B4222"/>
    <w:rsid w:val="001D0335"/>
    <w:rsid w:val="00210E74"/>
    <w:rsid w:val="002212CA"/>
    <w:rsid w:val="00243273"/>
    <w:rsid w:val="00243782"/>
    <w:rsid w:val="0028389F"/>
    <w:rsid w:val="002A27B3"/>
    <w:rsid w:val="002C141D"/>
    <w:rsid w:val="00331F62"/>
    <w:rsid w:val="0034677A"/>
    <w:rsid w:val="003731C9"/>
    <w:rsid w:val="00383DE4"/>
    <w:rsid w:val="003B0135"/>
    <w:rsid w:val="003B17C3"/>
    <w:rsid w:val="003B2F78"/>
    <w:rsid w:val="003C61CB"/>
    <w:rsid w:val="003E509D"/>
    <w:rsid w:val="0040209B"/>
    <w:rsid w:val="00415E19"/>
    <w:rsid w:val="00486DC4"/>
    <w:rsid w:val="004B3A97"/>
    <w:rsid w:val="004C6E43"/>
    <w:rsid w:val="004D01AE"/>
    <w:rsid w:val="004E43F9"/>
    <w:rsid w:val="004E4596"/>
    <w:rsid w:val="004F43B0"/>
    <w:rsid w:val="00500B54"/>
    <w:rsid w:val="00500F48"/>
    <w:rsid w:val="00521609"/>
    <w:rsid w:val="00530DFC"/>
    <w:rsid w:val="00550A51"/>
    <w:rsid w:val="0057388E"/>
    <w:rsid w:val="00586298"/>
    <w:rsid w:val="005A19B2"/>
    <w:rsid w:val="005A59A5"/>
    <w:rsid w:val="005B37B2"/>
    <w:rsid w:val="005E52A2"/>
    <w:rsid w:val="00610AAD"/>
    <w:rsid w:val="00627F79"/>
    <w:rsid w:val="00635188"/>
    <w:rsid w:val="00642C88"/>
    <w:rsid w:val="0068156C"/>
    <w:rsid w:val="006B256E"/>
    <w:rsid w:val="006C382C"/>
    <w:rsid w:val="0073171C"/>
    <w:rsid w:val="00734F72"/>
    <w:rsid w:val="007431A5"/>
    <w:rsid w:val="00773585"/>
    <w:rsid w:val="007B3229"/>
    <w:rsid w:val="007C614C"/>
    <w:rsid w:val="008147D4"/>
    <w:rsid w:val="00825EC7"/>
    <w:rsid w:val="008337BB"/>
    <w:rsid w:val="00851389"/>
    <w:rsid w:val="00853CB6"/>
    <w:rsid w:val="00862A7F"/>
    <w:rsid w:val="00864892"/>
    <w:rsid w:val="00877EDC"/>
    <w:rsid w:val="00892A5C"/>
    <w:rsid w:val="008E3755"/>
    <w:rsid w:val="008E6A24"/>
    <w:rsid w:val="00910C42"/>
    <w:rsid w:val="00934B2F"/>
    <w:rsid w:val="00942291"/>
    <w:rsid w:val="009646AB"/>
    <w:rsid w:val="00976AB3"/>
    <w:rsid w:val="009863D2"/>
    <w:rsid w:val="009B45BC"/>
    <w:rsid w:val="009C4070"/>
    <w:rsid w:val="00A16F3B"/>
    <w:rsid w:val="00A2276C"/>
    <w:rsid w:val="00A67AE5"/>
    <w:rsid w:val="00A91B7D"/>
    <w:rsid w:val="00A92BCA"/>
    <w:rsid w:val="00AF0D0A"/>
    <w:rsid w:val="00B36BD3"/>
    <w:rsid w:val="00B3765F"/>
    <w:rsid w:val="00B42855"/>
    <w:rsid w:val="00B67908"/>
    <w:rsid w:val="00B811B3"/>
    <w:rsid w:val="00B81451"/>
    <w:rsid w:val="00B95D7C"/>
    <w:rsid w:val="00BA25F7"/>
    <w:rsid w:val="00BA65BB"/>
    <w:rsid w:val="00C459B9"/>
    <w:rsid w:val="00C77EBC"/>
    <w:rsid w:val="00C957AB"/>
    <w:rsid w:val="00C97AEE"/>
    <w:rsid w:val="00CB16D3"/>
    <w:rsid w:val="00CB3449"/>
    <w:rsid w:val="00CB481E"/>
    <w:rsid w:val="00CC1081"/>
    <w:rsid w:val="00CD45E5"/>
    <w:rsid w:val="00CE4158"/>
    <w:rsid w:val="00CF0E08"/>
    <w:rsid w:val="00D05E70"/>
    <w:rsid w:val="00D3514B"/>
    <w:rsid w:val="00D658DC"/>
    <w:rsid w:val="00D720E8"/>
    <w:rsid w:val="00DA7C5F"/>
    <w:rsid w:val="00DB0C23"/>
    <w:rsid w:val="00DF027A"/>
    <w:rsid w:val="00E233E0"/>
    <w:rsid w:val="00E56DA2"/>
    <w:rsid w:val="00E5784A"/>
    <w:rsid w:val="00E621D8"/>
    <w:rsid w:val="00E73E67"/>
    <w:rsid w:val="00E74C6F"/>
    <w:rsid w:val="00E946AC"/>
    <w:rsid w:val="00EA2664"/>
    <w:rsid w:val="00EB3958"/>
    <w:rsid w:val="00EB4300"/>
    <w:rsid w:val="00EE29FD"/>
    <w:rsid w:val="00F01EAD"/>
    <w:rsid w:val="00F3774B"/>
    <w:rsid w:val="00F65A99"/>
    <w:rsid w:val="00F65F35"/>
    <w:rsid w:val="00FC3021"/>
    <w:rsid w:val="00FF5305"/>
    <w:rsid w:val="02C31F5D"/>
    <w:rsid w:val="034645D9"/>
    <w:rsid w:val="06546748"/>
    <w:rsid w:val="0BAF64DE"/>
    <w:rsid w:val="0E4310A4"/>
    <w:rsid w:val="15A3696B"/>
    <w:rsid w:val="19AE44F9"/>
    <w:rsid w:val="1B7878EA"/>
    <w:rsid w:val="1CF244BD"/>
    <w:rsid w:val="1FAA6204"/>
    <w:rsid w:val="21F2335B"/>
    <w:rsid w:val="23D375EA"/>
    <w:rsid w:val="25641147"/>
    <w:rsid w:val="3401791F"/>
    <w:rsid w:val="34390352"/>
    <w:rsid w:val="35BB313E"/>
    <w:rsid w:val="3D560A98"/>
    <w:rsid w:val="4070493A"/>
    <w:rsid w:val="45E4304B"/>
    <w:rsid w:val="49AF0DF6"/>
    <w:rsid w:val="4AEF550A"/>
    <w:rsid w:val="502250A7"/>
    <w:rsid w:val="52EE1B1F"/>
    <w:rsid w:val="55A10763"/>
    <w:rsid w:val="57621A23"/>
    <w:rsid w:val="5AB13C6D"/>
    <w:rsid w:val="5C532896"/>
    <w:rsid w:val="5CD16926"/>
    <w:rsid w:val="5E5B45C8"/>
    <w:rsid w:val="5E730644"/>
    <w:rsid w:val="5F0E3C71"/>
    <w:rsid w:val="61535521"/>
    <w:rsid w:val="64833E22"/>
    <w:rsid w:val="6B3A6A97"/>
    <w:rsid w:val="6F2D027D"/>
    <w:rsid w:val="72192573"/>
    <w:rsid w:val="781E58F5"/>
    <w:rsid w:val="7B536311"/>
    <w:rsid w:val="7EFC6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480" w:firstLineChars="200"/>
    </w:pPr>
    <w:rPr>
      <w:rFonts w:ascii="Times New Roman" w:hAnsi="Times New Roman" w:eastAsia="仿宋" w:cs="Times New Roman"/>
      <w:sz w:val="28"/>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next w:val="1"/>
    <w:qFormat/>
    <w:uiPriority w:val="99"/>
    <w:pPr>
      <w:widowControl w:val="0"/>
      <w:wordWrap w:val="0"/>
      <w:adjustRightInd/>
      <w:snapToGrid/>
      <w:spacing w:line="360" w:lineRule="auto"/>
      <w:ind w:firstLine="420" w:firstLineChars="200"/>
      <w:jc w:val="both"/>
    </w:pPr>
    <w:rPr>
      <w:rFonts w:ascii="Times New Roman" w:hAnsi="Times New Roman" w:eastAsia="宋体" w:cs="Times New Roman"/>
      <w:kern w:val="2"/>
      <w:sz w:val="24"/>
      <w:szCs w:val="20"/>
      <w:lang w:val="zh-CN" w:eastAsia="zh-CN" w:bidi="ar-SA"/>
    </w:rPr>
  </w:style>
  <w:style w:type="paragraph" w:styleId="3">
    <w:name w:val="Document Map"/>
    <w:basedOn w:val="1"/>
    <w:link w:val="16"/>
    <w:qFormat/>
    <w:uiPriority w:val="0"/>
    <w:rPr>
      <w:rFonts w:ascii="宋体"/>
      <w:sz w:val="18"/>
      <w:szCs w:val="18"/>
    </w:rPr>
  </w:style>
  <w:style w:type="paragraph" w:styleId="4">
    <w:name w:val="Body Text"/>
    <w:basedOn w:val="1"/>
    <w:link w:val="20"/>
    <w:qFormat/>
    <w:uiPriority w:val="99"/>
    <w:pPr>
      <w:spacing w:after="120"/>
    </w:pPr>
  </w:style>
  <w:style w:type="paragraph" w:styleId="5">
    <w:name w:val="Balloon Text"/>
    <w:basedOn w:val="1"/>
    <w:link w:val="24"/>
    <w:semiHidden/>
    <w:unhideWhenUsed/>
    <w:qFormat/>
    <w:uiPriority w:val="0"/>
    <w:pPr>
      <w:spacing w:line="240" w:lineRule="auto"/>
    </w:pPr>
    <w:rPr>
      <w:sz w:val="18"/>
      <w:szCs w:val="18"/>
    </w:rPr>
  </w:style>
  <w:style w:type="paragraph" w:styleId="6">
    <w:name w:val="footer"/>
    <w:basedOn w:val="1"/>
    <w:link w:val="18"/>
    <w:qFormat/>
    <w:uiPriority w:val="0"/>
    <w:pPr>
      <w:tabs>
        <w:tab w:val="center" w:pos="4153"/>
        <w:tab w:val="right" w:pos="8306"/>
      </w:tabs>
      <w:spacing w:line="240" w:lineRule="auto"/>
    </w:pPr>
    <w:rPr>
      <w:sz w:val="18"/>
      <w:szCs w:val="18"/>
    </w:rPr>
  </w:style>
  <w:style w:type="paragraph" w:styleId="7">
    <w:name w:val="header"/>
    <w:basedOn w:val="1"/>
    <w:link w:val="17"/>
    <w:qFormat/>
    <w:uiPriority w:val="0"/>
    <w:pPr>
      <w:pBdr>
        <w:bottom w:val="single" w:color="auto" w:sz="6" w:space="1"/>
      </w:pBdr>
      <w:tabs>
        <w:tab w:val="center" w:pos="4153"/>
        <w:tab w:val="right" w:pos="8306"/>
      </w:tabs>
      <w:spacing w:line="240" w:lineRule="auto"/>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unhideWhenUsed/>
    <w:qFormat/>
    <w:uiPriority w:val="99"/>
    <w:rPr>
      <w:sz w:val="21"/>
      <w:szCs w:val="21"/>
    </w:rPr>
  </w:style>
  <w:style w:type="paragraph" w:customStyle="1" w:styleId="13">
    <w:name w:val="Default"/>
    <w:unhideWhenUsed/>
    <w:qFormat/>
    <w:uiPriority w:val="99"/>
    <w:pPr>
      <w:widowControl w:val="0"/>
      <w:autoSpaceDE w:val="0"/>
      <w:autoSpaceDN w:val="0"/>
      <w:adjustRightInd w:val="0"/>
      <w:spacing w:line="360" w:lineRule="auto"/>
      <w:ind w:firstLine="200" w:firstLineChars="200"/>
    </w:pPr>
    <w:rPr>
      <w:rFonts w:hint="eastAsia" w:ascii="黑体" w:hAnsi="黑体" w:eastAsia="黑体" w:cs="Times New Roman"/>
      <w:color w:val="000000"/>
      <w:sz w:val="24"/>
      <w:szCs w:val="22"/>
      <w:lang w:val="en-US" w:eastAsia="zh-CN" w:bidi="ar-SA"/>
    </w:rPr>
  </w:style>
  <w:style w:type="paragraph" w:customStyle="1" w:styleId="14">
    <w:name w:val="表头"/>
    <w:basedOn w:val="1"/>
    <w:next w:val="1"/>
    <w:qFormat/>
    <w:uiPriority w:val="0"/>
    <w:pPr>
      <w:spacing w:line="240" w:lineRule="auto"/>
      <w:ind w:firstLine="0" w:firstLineChars="0"/>
      <w:jc w:val="center"/>
      <w:textAlignment w:val="baseline"/>
    </w:pPr>
    <w:rPr>
      <w:b/>
      <w:spacing w:val="-10"/>
      <w:sz w:val="21"/>
      <w:szCs w:val="21"/>
    </w:rPr>
  </w:style>
  <w:style w:type="paragraph" w:customStyle="1" w:styleId="15">
    <w:name w:val="普通(网站)1"/>
    <w:basedOn w:val="1"/>
    <w:qFormat/>
    <w:uiPriority w:val="0"/>
    <w:pPr>
      <w:adjustRightInd/>
      <w:snapToGrid/>
      <w:spacing w:beforeAutospacing="1" w:afterAutospacing="1"/>
    </w:pPr>
    <w:rPr>
      <w:rFonts w:ascii="宋体" w:hAnsi="宋体" w:cs="宋体"/>
    </w:rPr>
  </w:style>
  <w:style w:type="character" w:customStyle="1" w:styleId="16">
    <w:name w:val="文档结构图 字符"/>
    <w:basedOn w:val="10"/>
    <w:link w:val="3"/>
    <w:qFormat/>
    <w:uiPriority w:val="0"/>
    <w:rPr>
      <w:rFonts w:ascii="宋体"/>
      <w:sz w:val="18"/>
      <w:szCs w:val="18"/>
    </w:rPr>
  </w:style>
  <w:style w:type="character" w:customStyle="1" w:styleId="17">
    <w:name w:val="页眉 字符"/>
    <w:basedOn w:val="10"/>
    <w:link w:val="7"/>
    <w:qFormat/>
    <w:uiPriority w:val="0"/>
    <w:rPr>
      <w:sz w:val="18"/>
      <w:szCs w:val="18"/>
    </w:rPr>
  </w:style>
  <w:style w:type="character" w:customStyle="1" w:styleId="18">
    <w:name w:val="页脚 字符"/>
    <w:basedOn w:val="10"/>
    <w:link w:val="6"/>
    <w:qFormat/>
    <w:uiPriority w:val="0"/>
    <w:rPr>
      <w:sz w:val="18"/>
      <w:szCs w:val="18"/>
    </w:rPr>
  </w:style>
  <w:style w:type="paragraph" w:customStyle="1" w:styleId="19">
    <w:name w:val="表格"/>
    <w:basedOn w:val="1"/>
    <w:next w:val="1"/>
    <w:link w:val="23"/>
    <w:qFormat/>
    <w:uiPriority w:val="0"/>
    <w:pPr>
      <w:spacing w:line="240" w:lineRule="auto"/>
      <w:ind w:firstLine="0" w:firstLineChars="0"/>
      <w:jc w:val="center"/>
    </w:pPr>
    <w:rPr>
      <w:sz w:val="21"/>
    </w:rPr>
  </w:style>
  <w:style w:type="character" w:customStyle="1" w:styleId="20">
    <w:name w:val="正文文本 字符"/>
    <w:basedOn w:val="10"/>
    <w:link w:val="4"/>
    <w:qFormat/>
    <w:uiPriority w:val="99"/>
    <w:rPr>
      <w:rFonts w:ascii="Times New Roman" w:hAnsi="Times New Roman" w:eastAsia="仿宋"/>
      <w:sz w:val="28"/>
      <w:szCs w:val="24"/>
    </w:rPr>
  </w:style>
  <w:style w:type="paragraph" w:styleId="21">
    <w:name w:val="List Paragraph"/>
    <w:basedOn w:val="1"/>
    <w:qFormat/>
    <w:uiPriority w:val="99"/>
    <w:pPr>
      <w:ind w:firstLine="420"/>
    </w:pPr>
  </w:style>
  <w:style w:type="table" w:customStyle="1" w:styleId="22">
    <w:name w:val="网格型1"/>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表格 Char"/>
    <w:link w:val="19"/>
    <w:qFormat/>
    <w:uiPriority w:val="0"/>
    <w:rPr>
      <w:rFonts w:ascii="Times New Roman" w:hAnsi="Times New Roman" w:eastAsia="仿宋"/>
      <w:sz w:val="21"/>
      <w:szCs w:val="24"/>
    </w:rPr>
  </w:style>
  <w:style w:type="character" w:customStyle="1" w:styleId="24">
    <w:name w:val="批注框文本 字符"/>
    <w:basedOn w:val="10"/>
    <w:link w:val="5"/>
    <w:semiHidden/>
    <w:qFormat/>
    <w:uiPriority w:val="0"/>
    <w:rPr>
      <w:rFonts w:ascii="Times New Roman" w:hAnsi="Times New Roman" w:eastAsia="仿宋"/>
      <w:sz w:val="18"/>
      <w:szCs w:val="18"/>
    </w:rPr>
  </w:style>
  <w:style w:type="paragraph" w:customStyle="1" w:styleId="25">
    <w:name w:val="普通(网站)2"/>
    <w:basedOn w:val="1"/>
    <w:qFormat/>
    <w:uiPriority w:val="0"/>
    <w:pPr>
      <w:adjustRightInd/>
      <w:snapToGrid/>
      <w:spacing w:before="100" w:beforeAutospacing="1" w:after="100" w:afterAutospacing="1"/>
    </w:pPr>
    <w:rPr>
      <w:rFonts w:ascii="宋体" w:hAnsi="宋体" w:eastAsia="宋体" w:cs="宋体"/>
      <w:sz w:val="24"/>
    </w:rPr>
  </w:style>
  <w:style w:type="paragraph" w:customStyle="1" w:styleId="26">
    <w:name w:val="表格标题"/>
    <w:basedOn w:val="1"/>
    <w:qFormat/>
    <w:uiPriority w:val="0"/>
    <w:pPr>
      <w:wordWrap w:val="0"/>
      <w:ind w:firstLine="0" w:firstLineChars="0"/>
      <w:jc w:val="center"/>
    </w:pPr>
    <w:rPr>
      <w:rFonts w:eastAsia="宋体"/>
      <w:b/>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5877</Words>
  <Characters>6114</Characters>
  <Lines>41</Lines>
  <Paragraphs>11</Paragraphs>
  <TotalTime>6</TotalTime>
  <ScaleCrop>false</ScaleCrop>
  <LinksUpToDate>false</LinksUpToDate>
  <CharactersWithSpaces>6122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问</cp:lastModifiedBy>
  <cp:lastPrinted>2021-04-18T09:56:00Z</cp:lastPrinted>
  <dcterms:modified xsi:type="dcterms:W3CDTF">2022-01-17T08:01:30Z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17A09A82559F402A97B404D4C252B95C</vt:lpwstr>
  </property>
</Properties>
</file>