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cs="Times New Roman"/>
          <w:b/>
          <w:bCs/>
          <w:sz w:val="32"/>
          <w:szCs w:val="32"/>
        </w:rPr>
      </w:pPr>
      <w:r>
        <w:rPr>
          <w:rFonts w:hint="default" w:ascii="Times New Roman" w:hAnsi="Times New Roman" w:cs="Times New Roman"/>
          <w:b/>
          <w:bCs/>
          <w:sz w:val="32"/>
          <w:szCs w:val="32"/>
        </w:rPr>
        <w:t>古丈县城北加油站建设项目竣工环境保护自主验收意见</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202</w:t>
      </w:r>
      <w:r>
        <w:rPr>
          <w:rFonts w:hint="default" w:ascii="Times New Roman" w:hAnsi="Times New Roman" w:eastAsia="仿宋" w:cs="Times New Roman"/>
          <w:sz w:val="28"/>
          <w:lang w:val="en-US" w:eastAsia="zh-CN"/>
        </w:rPr>
        <w:t>1</w:t>
      </w:r>
      <w:r>
        <w:rPr>
          <w:rFonts w:hint="default" w:ascii="Times New Roman" w:hAnsi="Times New Roman" w:eastAsia="仿宋" w:cs="Times New Roman"/>
          <w:sz w:val="28"/>
        </w:rPr>
        <w:t>年</w:t>
      </w:r>
      <w:r>
        <w:rPr>
          <w:rFonts w:hint="eastAsia" w:eastAsia="仿宋" w:cs="Times New Roman"/>
          <w:sz w:val="28"/>
          <w:lang w:val="en-US" w:eastAsia="zh-CN"/>
        </w:rPr>
        <w:t>12</w:t>
      </w:r>
      <w:r>
        <w:rPr>
          <w:rFonts w:hint="default" w:ascii="Times New Roman" w:hAnsi="Times New Roman" w:eastAsia="仿宋" w:cs="Times New Roman"/>
          <w:sz w:val="28"/>
          <w:lang w:val="en-US" w:eastAsia="zh-CN"/>
        </w:rPr>
        <w:t>月</w:t>
      </w:r>
      <w:r>
        <w:rPr>
          <w:rFonts w:hint="eastAsia" w:eastAsia="仿宋" w:cs="Times New Roman"/>
          <w:sz w:val="28"/>
          <w:highlight w:val="none"/>
          <w:lang w:val="en-US" w:eastAsia="zh-CN"/>
        </w:rPr>
        <w:t>25</w:t>
      </w:r>
      <w:r>
        <w:rPr>
          <w:rFonts w:hint="default" w:ascii="Times New Roman" w:hAnsi="Times New Roman" w:eastAsia="仿宋" w:cs="Times New Roman"/>
          <w:sz w:val="28"/>
        </w:rPr>
        <w:t>日，中国石油天然气股份有限公司湖南销售分公司针对古丈县城北加油站建设项目竣工环境保护验收监测报告，并对照《建设项目竣工环境保护验收暂行办法》，严格依照国家有关法律法规、建设项目竣工环境保护验收技术规范/指南、本项目环境影响评价报告</w:t>
      </w:r>
      <w:r>
        <w:rPr>
          <w:rFonts w:hint="default" w:ascii="Times New Roman" w:hAnsi="Times New Roman" w:eastAsia="仿宋" w:cs="Times New Roman"/>
          <w:sz w:val="28"/>
          <w:lang w:val="en-US" w:eastAsia="zh-CN"/>
        </w:rPr>
        <w:t>表</w:t>
      </w:r>
      <w:r>
        <w:rPr>
          <w:rFonts w:hint="default" w:ascii="Times New Roman" w:hAnsi="Times New Roman" w:eastAsia="仿宋" w:cs="Times New Roman"/>
          <w:sz w:val="28"/>
        </w:rPr>
        <w:t>和审批部门审批决定等要求对本项目进行验收，提出意见如下：</w:t>
      </w:r>
    </w:p>
    <w:p>
      <w:pPr>
        <w:topLinePunct w:val="0"/>
        <w:ind w:firstLine="562"/>
        <w:rPr>
          <w:rFonts w:hint="default" w:ascii="Times New Roman" w:hAnsi="Times New Roman" w:eastAsia="仿宋" w:cs="Times New Roman"/>
          <w:b/>
          <w:sz w:val="28"/>
        </w:rPr>
      </w:pPr>
      <w:r>
        <w:rPr>
          <w:rFonts w:hint="default" w:ascii="Times New Roman" w:hAnsi="Times New Roman" w:eastAsia="仿宋" w:cs="Times New Roman"/>
          <w:b/>
          <w:sz w:val="28"/>
        </w:rPr>
        <w:t>一、工程建设基本情况</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1、建设地点、规模、建设内容</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项目名称：古丈县城北加油站建设项目；</w:t>
      </w:r>
    </w:p>
    <w:p>
      <w:pPr>
        <w:topLinePunct w:val="0"/>
        <w:ind w:firstLine="560"/>
        <w:rPr>
          <w:rFonts w:hint="default" w:ascii="Times New Roman" w:hAnsi="Times New Roman" w:eastAsia="仿宋" w:cs="Times New Roman"/>
          <w:sz w:val="28"/>
          <w:lang w:val="zh-CN"/>
        </w:rPr>
      </w:pPr>
      <w:r>
        <w:rPr>
          <w:rFonts w:hint="default" w:ascii="Times New Roman" w:hAnsi="Times New Roman" w:eastAsia="仿宋" w:cs="Times New Roman"/>
          <w:sz w:val="28"/>
        </w:rPr>
        <w:t>建设单位：中国石油天然气股份有限公司湖南销售分公司</w:t>
      </w:r>
      <w:r>
        <w:rPr>
          <w:rFonts w:hint="default" w:ascii="Times New Roman" w:hAnsi="Times New Roman" w:eastAsia="仿宋" w:cs="Times New Roman"/>
          <w:sz w:val="28"/>
          <w:lang w:val="zh-CN"/>
        </w:rPr>
        <w:t>；</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建设地点：湖南省湘西自治州古丈县古阳镇罗依溪村古罗大道旁</w:t>
      </w:r>
      <w:r>
        <w:rPr>
          <w:rFonts w:hint="default" w:ascii="Times New Roman" w:hAnsi="Times New Roman" w:eastAsia="仿宋" w:cs="Times New Roman"/>
          <w:sz w:val="28"/>
          <w:lang w:eastAsia="zh-CN"/>
        </w:rPr>
        <w:t>；</w:t>
      </w:r>
      <w:r>
        <w:rPr>
          <w:rFonts w:hint="default" w:ascii="Times New Roman" w:hAnsi="Times New Roman" w:eastAsia="仿宋" w:cs="Times New Roman"/>
          <w:sz w:val="28"/>
        </w:rPr>
        <w:t>中心地理坐标：E109.978934，N28.685520；</w:t>
      </w:r>
    </w:p>
    <w:p>
      <w:pPr>
        <w:topLinePunct w:val="0"/>
        <w:ind w:firstLine="560"/>
        <w:rPr>
          <w:rFonts w:hint="default" w:ascii="Times New Roman" w:hAnsi="Times New Roman" w:eastAsia="仿宋" w:cs="Times New Roman"/>
          <w:kern w:val="2"/>
          <w:sz w:val="28"/>
          <w:lang w:bidi="ar"/>
        </w:rPr>
      </w:pPr>
      <w:r>
        <w:rPr>
          <w:rFonts w:hint="default" w:ascii="Times New Roman" w:hAnsi="Times New Roman" w:eastAsia="仿宋" w:cs="Times New Roman"/>
          <w:sz w:val="28"/>
        </w:rPr>
        <w:t>建设内容：项目占地面积3008.2m</w:t>
      </w:r>
      <w:r>
        <w:rPr>
          <w:rFonts w:hint="default" w:ascii="Times New Roman" w:hAnsi="Times New Roman" w:eastAsia="仿宋" w:cs="Times New Roman"/>
          <w:sz w:val="28"/>
          <w:vertAlign w:val="superscript"/>
        </w:rPr>
        <w:t>2</w:t>
      </w:r>
      <w:r>
        <w:rPr>
          <w:rFonts w:hint="default" w:ascii="Times New Roman" w:hAnsi="Times New Roman" w:eastAsia="仿宋" w:cs="Times New Roman"/>
          <w:sz w:val="28"/>
        </w:rPr>
        <w:t>，总投资2500万元，本次新建的工程内容为站房、辅房、罩棚、加油区、埋地油罐区（项目不设置洗车设施及汽车维修等工程）</w:t>
      </w:r>
      <w:r>
        <w:rPr>
          <w:rFonts w:hint="default" w:ascii="Times New Roman" w:hAnsi="Times New Roman" w:eastAsia="仿宋" w:cs="Times New Roman"/>
          <w:sz w:val="28"/>
          <w:lang w:val="en-US" w:eastAsia="zh-CN"/>
        </w:rPr>
        <w:t>。</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2、建设工程及环保审批情况</w:t>
      </w:r>
    </w:p>
    <w:p>
      <w:pPr>
        <w:topLinePunct w:val="0"/>
        <w:ind w:firstLine="560"/>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中国石油天然气股份有限公司湖南销售分公司拟在湖南省湘西自治州古丈县古阳镇罗依溪村古罗大道</w:t>
      </w:r>
      <w:r>
        <w:rPr>
          <w:rFonts w:hint="eastAsia" w:eastAsia="仿宋" w:cs="Times New Roman"/>
          <w:sz w:val="28"/>
          <w:lang w:val="en-US" w:eastAsia="zh-CN"/>
        </w:rPr>
        <w:t>旁</w:t>
      </w:r>
      <w:r>
        <w:rPr>
          <w:rFonts w:hint="default" w:ascii="Times New Roman" w:hAnsi="Times New Roman" w:eastAsia="仿宋" w:cs="Times New Roman"/>
          <w:sz w:val="28"/>
          <w:lang w:val="en-US" w:eastAsia="zh-CN"/>
        </w:rPr>
        <w:t>建设古丈县城北加油站，项目占地面积3008.2m</w:t>
      </w:r>
      <w:r>
        <w:rPr>
          <w:rFonts w:hint="default" w:ascii="Times New Roman" w:hAnsi="Times New Roman" w:eastAsia="仿宋" w:cs="Times New Roman"/>
          <w:sz w:val="28"/>
          <w:vertAlign w:val="superscript"/>
          <w:lang w:val="en-US" w:eastAsia="zh-CN"/>
        </w:rPr>
        <w:t>2</w:t>
      </w:r>
      <w:r>
        <w:rPr>
          <w:rFonts w:hint="default" w:ascii="Times New Roman" w:hAnsi="Times New Roman" w:eastAsia="仿宋" w:cs="Times New Roman"/>
          <w:sz w:val="28"/>
          <w:lang w:val="en-US" w:eastAsia="zh-CN"/>
        </w:rPr>
        <w:t>，总投资2500万元，新建30m</w:t>
      </w:r>
      <w:r>
        <w:rPr>
          <w:rFonts w:hint="default" w:ascii="Times New Roman" w:hAnsi="Times New Roman" w:eastAsia="仿宋" w:cs="Times New Roman"/>
          <w:sz w:val="28"/>
          <w:vertAlign w:val="superscript"/>
          <w:lang w:val="en-US" w:eastAsia="zh-CN"/>
        </w:rPr>
        <w:t>3</w:t>
      </w:r>
      <w:r>
        <w:rPr>
          <w:rFonts w:hint="default" w:ascii="Times New Roman" w:hAnsi="Times New Roman" w:eastAsia="仿宋" w:cs="Times New Roman"/>
          <w:sz w:val="28"/>
          <w:lang w:val="en-US" w:eastAsia="zh-CN"/>
        </w:rPr>
        <w:t>油罐4个（汽油罐2个，柴油罐2个），加油机4台，加油枪</w:t>
      </w:r>
      <w:r>
        <w:rPr>
          <w:rFonts w:hint="eastAsia" w:eastAsia="仿宋" w:cs="Times New Roman"/>
          <w:sz w:val="28"/>
          <w:lang w:val="en-US" w:eastAsia="zh-CN"/>
        </w:rPr>
        <w:t>10</w:t>
      </w:r>
      <w:r>
        <w:rPr>
          <w:rFonts w:hint="default" w:ascii="Times New Roman" w:hAnsi="Times New Roman" w:eastAsia="仿宋" w:cs="Times New Roman"/>
          <w:sz w:val="28"/>
          <w:lang w:val="en-US" w:eastAsia="zh-CN"/>
        </w:rPr>
        <w:t>把，销售柴油为1200t/a，汽油为1800t/a，员工6人。</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于2021年1月由长沙博大环保科技有限公司编制完成了《古丈县城北加油站建设项目环境影响报告表》。</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2021年2月1日，湘西土家族苗族自治州生态环境局以州环评（古丈）【2021】1号予以批复。项目于2021年3月1日正式施工，2021年11月10日完成竣工，</w:t>
      </w:r>
      <w:r>
        <w:rPr>
          <w:rFonts w:hint="eastAsia" w:eastAsia="仿宋" w:cs="Times New Roman"/>
          <w:sz w:val="28"/>
          <w:lang w:val="en-US" w:eastAsia="zh-CN"/>
        </w:rPr>
        <w:t>12</w:t>
      </w:r>
      <w:r>
        <w:rPr>
          <w:rFonts w:hint="default" w:ascii="Times New Roman" w:hAnsi="Times New Roman" w:eastAsia="仿宋" w:cs="Times New Roman"/>
          <w:sz w:val="28"/>
        </w:rPr>
        <w:t>月</w:t>
      </w:r>
      <w:r>
        <w:rPr>
          <w:rFonts w:hint="eastAsia" w:eastAsia="仿宋" w:cs="Times New Roman"/>
          <w:sz w:val="28"/>
          <w:lang w:val="en-US" w:eastAsia="zh-CN"/>
        </w:rPr>
        <w:t>1</w:t>
      </w:r>
      <w:r>
        <w:rPr>
          <w:rFonts w:hint="default" w:ascii="Times New Roman" w:hAnsi="Times New Roman" w:eastAsia="仿宋" w:cs="Times New Roman"/>
          <w:sz w:val="28"/>
        </w:rPr>
        <w:t>日进入生产调试阶段。</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3、环保投资</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lang w:val="en-US" w:eastAsia="zh-CN"/>
        </w:rPr>
        <w:t>项目</w:t>
      </w:r>
      <w:r>
        <w:rPr>
          <w:rFonts w:hint="default" w:ascii="Times New Roman" w:hAnsi="Times New Roman" w:eastAsia="仿宋" w:cs="Times New Roman"/>
          <w:color w:val="000000"/>
          <w:sz w:val="28"/>
        </w:rPr>
        <w:t>实际投资</w:t>
      </w:r>
      <w:r>
        <w:rPr>
          <w:rFonts w:hint="eastAsia" w:eastAsia="仿宋" w:cs="Times New Roman"/>
          <w:color w:val="000000"/>
          <w:sz w:val="28"/>
          <w:lang w:val="en-US" w:eastAsia="zh-CN"/>
        </w:rPr>
        <w:t>2500万</w:t>
      </w:r>
      <w:r>
        <w:rPr>
          <w:rFonts w:hint="default" w:ascii="Times New Roman" w:hAnsi="Times New Roman" w:eastAsia="仿宋" w:cs="Times New Roman"/>
          <w:color w:val="000000"/>
          <w:sz w:val="28"/>
        </w:rPr>
        <w:t>元，环保投资</w:t>
      </w:r>
      <w:r>
        <w:rPr>
          <w:rFonts w:hint="eastAsia" w:eastAsia="仿宋" w:cs="Times New Roman"/>
          <w:color w:val="000000"/>
          <w:sz w:val="28"/>
          <w:lang w:val="en-US" w:eastAsia="zh-CN"/>
        </w:rPr>
        <w:t>51.91</w:t>
      </w:r>
      <w:r>
        <w:rPr>
          <w:rFonts w:hint="default" w:ascii="Times New Roman" w:hAnsi="Times New Roman" w:eastAsia="仿宋" w:cs="Times New Roman"/>
          <w:color w:val="000000"/>
          <w:sz w:val="28"/>
        </w:rPr>
        <w:t>万元，实际环保投资比例</w:t>
      </w:r>
      <w:r>
        <w:rPr>
          <w:rFonts w:hint="eastAsia" w:eastAsia="仿宋" w:cs="Times New Roman"/>
          <w:color w:val="000000"/>
          <w:sz w:val="28"/>
          <w:lang w:val="en-US" w:eastAsia="zh-CN"/>
        </w:rPr>
        <w:t>2.08</w:t>
      </w:r>
      <w:r>
        <w:rPr>
          <w:rFonts w:hint="default" w:ascii="Times New Roman" w:hAnsi="Times New Roman" w:eastAsia="仿宋" w:cs="Times New Roman"/>
          <w:color w:val="000000"/>
          <w:sz w:val="28"/>
        </w:rPr>
        <w:t>%。</w:t>
      </w:r>
    </w:p>
    <w:p>
      <w:pPr>
        <w:topLinePunct w:val="0"/>
        <w:ind w:firstLine="562"/>
        <w:rPr>
          <w:rFonts w:hint="default" w:ascii="Times New Roman" w:hAnsi="Times New Roman" w:eastAsia="仿宋" w:cs="Times New Roman"/>
          <w:b/>
          <w:color w:val="FF0000"/>
          <w:sz w:val="28"/>
        </w:rPr>
      </w:pPr>
      <w:r>
        <w:rPr>
          <w:rFonts w:hint="default" w:ascii="Times New Roman" w:hAnsi="Times New Roman" w:eastAsia="仿宋" w:cs="Times New Roman"/>
          <w:b/>
          <w:sz w:val="28"/>
        </w:rPr>
        <w:t>二、工程变动情况</w:t>
      </w:r>
    </w:p>
    <w:p>
      <w:pPr>
        <w:ind w:firstLine="480"/>
        <w:rPr>
          <w:rFonts w:hint="default" w:ascii="Times New Roman" w:hAnsi="Times New Roman" w:eastAsia="仿宋" w:cs="Times New Roman"/>
          <w:color w:val="000000"/>
          <w:sz w:val="28"/>
          <w:szCs w:val="28"/>
          <w:u w:val="none"/>
        </w:rPr>
      </w:pPr>
      <w:r>
        <w:rPr>
          <w:rFonts w:hint="default" w:ascii="Times New Roman" w:hAnsi="Times New Roman" w:eastAsia="仿宋" w:cs="Times New Roman"/>
          <w:color w:val="000000"/>
          <w:sz w:val="28"/>
          <w:szCs w:val="28"/>
          <w:u w:val="none"/>
        </w:rPr>
        <w:t>项目变动情况如下：</w:t>
      </w:r>
    </w:p>
    <w:p>
      <w:pPr>
        <w:pStyle w:val="30"/>
        <w:keepNext w:val="0"/>
        <w:keepLines w:val="0"/>
        <w:pageBreakBefore w:val="0"/>
        <w:widowControl/>
        <w:kinsoku/>
        <w:wordWrap w:val="0"/>
        <w:overflowPunct/>
        <w:topLinePunct/>
        <w:autoSpaceDE/>
        <w:autoSpaceDN/>
        <w:bidi w:val="0"/>
        <w:adjustRightInd w:val="0"/>
        <w:snapToGrid w:val="0"/>
        <w:spacing w:after="0" w:line="240" w:lineRule="auto"/>
        <w:textAlignment w:val="auto"/>
        <w:rPr>
          <w:rFonts w:hint="default" w:ascii="Times New Roman" w:hAnsi="Times New Roman" w:eastAsia="仿宋" w:cs="Times New Roman"/>
          <w:b/>
          <w:bCs/>
          <w:sz w:val="24"/>
          <w:szCs w:val="24"/>
          <w:highlight w:val="none"/>
          <w:u w:val="none"/>
        </w:rPr>
      </w:pPr>
      <w:r>
        <w:rPr>
          <w:rFonts w:hint="default" w:ascii="Times New Roman" w:hAnsi="Times New Roman" w:eastAsia="仿宋" w:cs="Times New Roman"/>
          <w:b/>
          <w:bCs/>
          <w:sz w:val="24"/>
          <w:szCs w:val="24"/>
          <w:highlight w:val="none"/>
          <w:u w:val="none"/>
        </w:rPr>
        <w:t xml:space="preserve">表 </w:t>
      </w:r>
      <w:r>
        <w:rPr>
          <w:rFonts w:hint="default" w:ascii="Times New Roman" w:hAnsi="Times New Roman" w:eastAsia="仿宋" w:cs="Times New Roman"/>
          <w:b/>
          <w:bCs/>
          <w:sz w:val="24"/>
          <w:szCs w:val="24"/>
          <w:highlight w:val="none"/>
          <w:u w:val="none"/>
          <w:lang w:val="en-US" w:eastAsia="zh-CN"/>
        </w:rPr>
        <w:t>2-1</w:t>
      </w:r>
      <w:r>
        <w:rPr>
          <w:rFonts w:hint="default" w:ascii="Times New Roman" w:hAnsi="Times New Roman" w:eastAsia="仿宋" w:cs="Times New Roman"/>
          <w:b/>
          <w:bCs/>
          <w:sz w:val="24"/>
          <w:szCs w:val="24"/>
          <w:highlight w:val="none"/>
          <w:u w:val="none"/>
        </w:rPr>
        <w:t>项目变更情况对照表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2471"/>
        <w:gridCol w:w="31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5" w:type="dxa"/>
            <w:tcBorders>
              <w:tl2br w:val="nil"/>
              <w:tr2bl w:val="nil"/>
            </w:tcBorders>
            <w:vAlign w:val="center"/>
          </w:tcPr>
          <w:p>
            <w:pPr>
              <w:pStyle w:val="31"/>
              <w:rPr>
                <w:rFonts w:hint="default" w:ascii="Times New Roman" w:hAnsi="Times New Roman" w:eastAsia="仿宋" w:cs="Times New Roman"/>
                <w:b/>
                <w:bCs/>
                <w:u w:val="none"/>
              </w:rPr>
            </w:pPr>
            <w:r>
              <w:rPr>
                <w:rFonts w:hint="default" w:ascii="Times New Roman" w:hAnsi="Times New Roman" w:eastAsia="仿宋" w:cs="Times New Roman"/>
                <w:b/>
                <w:bCs/>
                <w:u w:val="none"/>
              </w:rPr>
              <w:t>原环评</w:t>
            </w:r>
          </w:p>
        </w:tc>
        <w:tc>
          <w:tcPr>
            <w:tcW w:w="2471" w:type="dxa"/>
            <w:tcBorders>
              <w:tl2br w:val="nil"/>
              <w:tr2bl w:val="nil"/>
            </w:tcBorders>
            <w:vAlign w:val="center"/>
          </w:tcPr>
          <w:p>
            <w:pPr>
              <w:pStyle w:val="31"/>
              <w:rPr>
                <w:rFonts w:hint="default" w:ascii="Times New Roman" w:hAnsi="Times New Roman" w:eastAsia="仿宋" w:cs="Times New Roman"/>
                <w:b/>
                <w:bCs/>
                <w:u w:val="none"/>
              </w:rPr>
            </w:pPr>
            <w:r>
              <w:rPr>
                <w:rFonts w:hint="default" w:ascii="Times New Roman" w:hAnsi="Times New Roman" w:eastAsia="仿宋" w:cs="Times New Roman"/>
                <w:b/>
                <w:bCs/>
                <w:u w:val="none"/>
              </w:rPr>
              <w:t>实际建设</w:t>
            </w:r>
          </w:p>
        </w:tc>
        <w:tc>
          <w:tcPr>
            <w:tcW w:w="3146" w:type="dxa"/>
            <w:tcBorders>
              <w:tl2br w:val="nil"/>
              <w:tr2bl w:val="nil"/>
            </w:tcBorders>
            <w:vAlign w:val="center"/>
          </w:tcPr>
          <w:p>
            <w:pPr>
              <w:pStyle w:val="31"/>
              <w:rPr>
                <w:rFonts w:hint="default" w:ascii="Times New Roman" w:hAnsi="Times New Roman" w:eastAsia="仿宋" w:cs="Times New Roman"/>
                <w:b/>
                <w:bCs/>
                <w:u w:val="none"/>
              </w:rPr>
            </w:pPr>
            <w:r>
              <w:rPr>
                <w:rFonts w:hint="default" w:ascii="Times New Roman" w:hAnsi="Times New Roman" w:eastAsia="仿宋" w:cs="Times New Roman"/>
                <w:b/>
                <w:bCs/>
                <w:u w:val="none"/>
              </w:rPr>
              <w:t>变更影响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5" w:type="dxa"/>
            <w:tcBorders>
              <w:tl2br w:val="nil"/>
              <w:tr2bl w:val="nil"/>
            </w:tcBorders>
            <w:vAlign w:val="center"/>
          </w:tcPr>
          <w:p>
            <w:pPr>
              <w:pStyle w:val="31"/>
              <w:rPr>
                <w:rFonts w:hint="default" w:ascii="Times New Roman" w:hAnsi="Times New Roman" w:eastAsia="仿宋" w:cs="Times New Roman"/>
                <w:b/>
                <w:bCs/>
                <w:u w:val="none"/>
              </w:rPr>
            </w:pPr>
            <w:r>
              <w:rPr>
                <w:rFonts w:hint="eastAsia" w:eastAsia="仿宋" w:cs="Times New Roman"/>
                <w:b w:val="0"/>
                <w:bCs w:val="0"/>
                <w:u w:val="none"/>
                <w:lang w:val="en-US" w:eastAsia="zh-CN"/>
              </w:rPr>
              <w:t>厨房废水设置隔油池处理</w:t>
            </w:r>
          </w:p>
        </w:tc>
        <w:tc>
          <w:tcPr>
            <w:tcW w:w="2471" w:type="dxa"/>
            <w:tcBorders>
              <w:tl2br w:val="nil"/>
              <w:tr2bl w:val="nil"/>
            </w:tcBorders>
            <w:vAlign w:val="center"/>
          </w:tcPr>
          <w:p>
            <w:pPr>
              <w:pStyle w:val="31"/>
              <w:rPr>
                <w:rFonts w:hint="default" w:ascii="Times New Roman" w:hAnsi="Times New Roman" w:eastAsia="仿宋" w:cs="Times New Roman"/>
                <w:b/>
                <w:bCs/>
                <w:u w:val="none"/>
              </w:rPr>
            </w:pPr>
            <w:r>
              <w:rPr>
                <w:rFonts w:hint="eastAsia" w:eastAsia="仿宋" w:cs="Times New Roman"/>
                <w:b w:val="0"/>
                <w:bCs w:val="0"/>
                <w:u w:val="none"/>
                <w:lang w:val="en-US" w:eastAsia="zh-CN"/>
              </w:rPr>
              <w:t>未修建隔油池</w:t>
            </w:r>
          </w:p>
        </w:tc>
        <w:tc>
          <w:tcPr>
            <w:tcW w:w="3146" w:type="dxa"/>
            <w:tcBorders>
              <w:tl2br w:val="nil"/>
              <w:tr2bl w:val="nil"/>
            </w:tcBorders>
            <w:vAlign w:val="center"/>
          </w:tcPr>
          <w:p>
            <w:pPr>
              <w:pStyle w:val="31"/>
              <w:rPr>
                <w:rFonts w:hint="default" w:ascii="Times New Roman" w:hAnsi="Times New Roman" w:eastAsia="仿宋" w:cs="Times New Roman"/>
                <w:b/>
                <w:bCs/>
                <w:u w:val="none"/>
                <w:lang w:val="en-US"/>
              </w:rPr>
            </w:pPr>
            <w:r>
              <w:rPr>
                <w:rFonts w:hint="default" w:ascii="Times New Roman" w:hAnsi="Times New Roman" w:eastAsia="仿宋" w:cs="Times New Roman"/>
                <w:b w:val="0"/>
                <w:bCs w:val="0"/>
                <w:u w:val="none"/>
                <w:lang w:val="en-US" w:eastAsia="zh-CN"/>
              </w:rPr>
              <w:t>本项目运营期劳动定远6人，站内用餐5人左右，厨房废水产生较少，且经验收监测，废水各项监测指标均达标，故结合实际经济效益，厨房废水处理未修建隔油池</w:t>
            </w:r>
          </w:p>
        </w:tc>
      </w:tr>
    </w:tbl>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本项目建设项目的性质、规模、地点、采用的生产工艺无重大变动情况，与环评一致，纳入竣工环境保护验收管理。</w:t>
      </w:r>
    </w:p>
    <w:p>
      <w:pPr>
        <w:topLinePunct w:val="0"/>
        <w:ind w:firstLine="562"/>
        <w:rPr>
          <w:rFonts w:hint="default" w:ascii="Times New Roman" w:hAnsi="Times New Roman" w:eastAsia="仿宋" w:cs="Times New Roman"/>
          <w:b/>
          <w:sz w:val="28"/>
        </w:rPr>
      </w:pPr>
      <w:r>
        <w:rPr>
          <w:rFonts w:hint="default" w:ascii="Times New Roman" w:hAnsi="Times New Roman" w:eastAsia="仿宋" w:cs="Times New Roman"/>
          <w:b/>
          <w:sz w:val="28"/>
        </w:rPr>
        <w:t>三、环境保护设施建设情况</w:t>
      </w:r>
    </w:p>
    <w:p>
      <w:pPr>
        <w:topLinePunct w:val="0"/>
        <w:ind w:firstLine="536"/>
        <w:rPr>
          <w:rFonts w:hint="default" w:ascii="Times New Roman" w:hAnsi="Times New Roman" w:eastAsia="仿宋" w:cs="Times New Roman"/>
          <w:spacing w:val="-6"/>
          <w:sz w:val="28"/>
        </w:rPr>
      </w:pPr>
      <w:r>
        <w:rPr>
          <w:rFonts w:hint="default" w:ascii="Times New Roman" w:hAnsi="Times New Roman" w:eastAsia="仿宋" w:cs="Times New Roman"/>
          <w:spacing w:val="-6"/>
          <w:sz w:val="28"/>
        </w:rPr>
        <w:t>1、废水</w:t>
      </w:r>
    </w:p>
    <w:p>
      <w:pPr>
        <w:widowControl w:val="0"/>
        <w:suppressAutoHyphens/>
        <w:wordWrap/>
        <w:topLinePunct/>
        <w:adjustRightInd/>
        <w:snapToGrid/>
        <w:rPr>
          <w:rFonts w:hint="eastAsia" w:ascii="仿宋" w:hAnsi="仿宋" w:eastAsia="仿宋" w:cs="仿宋"/>
          <w:sz w:val="28"/>
          <w:szCs w:val="28"/>
        </w:rPr>
      </w:pPr>
      <w:r>
        <w:rPr>
          <w:rFonts w:hint="eastAsia" w:ascii="仿宋" w:hAnsi="仿宋" w:eastAsia="仿宋" w:cs="仿宋"/>
          <w:sz w:val="28"/>
          <w:szCs w:val="28"/>
        </w:rPr>
        <w:t>本项目运营期产生的废水主要为生活废水</w:t>
      </w:r>
      <w:r>
        <w:rPr>
          <w:rFonts w:hint="eastAsia" w:ascii="仿宋" w:hAnsi="仿宋" w:eastAsia="仿宋" w:cs="仿宋"/>
          <w:sz w:val="28"/>
          <w:szCs w:val="28"/>
          <w:lang w:eastAsia="zh-CN"/>
        </w:rPr>
        <w:t>（包括厨房废水及公厕废水）</w:t>
      </w:r>
      <w:r>
        <w:rPr>
          <w:rFonts w:hint="eastAsia" w:ascii="仿宋" w:hAnsi="仿宋" w:eastAsia="仿宋" w:cs="仿宋"/>
          <w:sz w:val="28"/>
          <w:szCs w:val="28"/>
        </w:rPr>
        <w:t>、冲洗废水，初期雨水。</w:t>
      </w:r>
    </w:p>
    <w:p>
      <w:pPr>
        <w:widowControl w:val="0"/>
        <w:suppressAutoHyphens/>
        <w:wordWrap/>
        <w:topLinePunct/>
        <w:adjustRightInd/>
        <w:snapToGrid/>
        <w:rPr>
          <w:rFonts w:hint="eastAsia" w:ascii="仿宋" w:hAnsi="仿宋" w:eastAsia="仿宋" w:cs="仿宋"/>
          <w:sz w:val="28"/>
          <w:szCs w:val="28"/>
        </w:rPr>
      </w:pPr>
      <w:r>
        <w:rPr>
          <w:rFonts w:hint="default" w:ascii="Times New Roman" w:hAnsi="Times New Roman" w:eastAsia="仿宋" w:cs="Times New Roman"/>
          <w:sz w:val="28"/>
          <w:szCs w:val="28"/>
          <w:lang w:val="en-US" w:eastAsia="zh-CN"/>
        </w:rPr>
        <w:t>由于罗依溪污水处理厂暂未建成投产，因此近期</w:t>
      </w:r>
      <w:r>
        <w:rPr>
          <w:rFonts w:hint="default" w:ascii="Times New Roman" w:hAnsi="Times New Roman" w:eastAsia="仿宋" w:cs="Times New Roman"/>
          <w:sz w:val="28"/>
          <w:szCs w:val="28"/>
        </w:rPr>
        <w:t>项目生活废水</w:t>
      </w:r>
      <w:r>
        <w:rPr>
          <w:rFonts w:hint="default" w:ascii="Times New Roman" w:hAnsi="Times New Roman" w:eastAsia="仿宋" w:cs="Times New Roman"/>
          <w:sz w:val="28"/>
          <w:szCs w:val="28"/>
          <w:lang w:eastAsia="zh-CN"/>
        </w:rPr>
        <w:t>、餐饮废水</w:t>
      </w:r>
      <w:r>
        <w:rPr>
          <w:rFonts w:hint="default" w:ascii="Times New Roman" w:hAnsi="Times New Roman" w:eastAsia="仿宋" w:cs="Times New Roman"/>
          <w:sz w:val="28"/>
          <w:szCs w:val="28"/>
        </w:rPr>
        <w:t>经</w:t>
      </w:r>
      <w:r>
        <w:rPr>
          <w:rFonts w:hint="default" w:ascii="Times New Roman" w:hAnsi="Times New Roman" w:eastAsia="仿宋" w:cs="Times New Roman"/>
          <w:sz w:val="28"/>
          <w:szCs w:val="28"/>
          <w:lang w:eastAsia="zh-CN"/>
        </w:rPr>
        <w:t>化粪池（</w:t>
      </w:r>
      <w:r>
        <w:rPr>
          <w:rFonts w:hint="default" w:ascii="Times New Roman" w:hAnsi="Times New Roman" w:eastAsia="仿宋" w:cs="Times New Roman"/>
          <w:sz w:val="28"/>
          <w:szCs w:val="28"/>
          <w:lang w:val="en-US" w:eastAsia="zh-CN"/>
        </w:rPr>
        <w:t>3m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处理后回用周边农林绿化追肥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场地冲洗废水</w:t>
      </w:r>
      <w:r>
        <w:rPr>
          <w:rFonts w:hint="default" w:ascii="Times New Roman" w:hAnsi="Times New Roman" w:eastAsia="仿宋" w:cs="Times New Roman"/>
          <w:sz w:val="28"/>
          <w:szCs w:val="28"/>
          <w:lang w:eastAsia="zh-CN"/>
        </w:rPr>
        <w:t>及初期雨水经</w:t>
      </w:r>
      <w:r>
        <w:rPr>
          <w:rFonts w:hint="default" w:ascii="Times New Roman" w:hAnsi="Times New Roman" w:eastAsia="仿宋" w:cs="Times New Roman"/>
          <w:sz w:val="28"/>
          <w:szCs w:val="28"/>
        </w:rPr>
        <w:t>隔油池（</w:t>
      </w: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m</w:t>
      </w:r>
      <w:r>
        <w:rPr>
          <w:rFonts w:hint="default" w:ascii="Times New Roman" w:hAnsi="Times New Roman" w:eastAsia="仿宋" w:cs="Times New Roman"/>
          <w:sz w:val="28"/>
          <w:szCs w:val="28"/>
          <w:vertAlign w:val="superscript"/>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初期雨水经</w:t>
      </w:r>
      <w:r>
        <w:rPr>
          <w:rFonts w:hint="default" w:ascii="Times New Roman" w:hAnsi="Times New Roman" w:eastAsia="仿宋" w:cs="Times New Roman"/>
          <w:sz w:val="28"/>
          <w:szCs w:val="28"/>
          <w:lang w:eastAsia="zh-CN"/>
        </w:rPr>
        <w:t>雨水收集池（</w:t>
      </w:r>
      <w:r>
        <w:rPr>
          <w:rFonts w:hint="default" w:ascii="Times New Roman" w:hAnsi="Times New Roman" w:eastAsia="仿宋" w:cs="Times New Roman"/>
          <w:sz w:val="28"/>
          <w:szCs w:val="28"/>
          <w:lang w:val="en-US" w:eastAsia="zh-CN"/>
        </w:rPr>
        <w:t>5m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eastAsia="zh-CN"/>
        </w:rPr>
        <w:t>）收集处理</w:t>
      </w:r>
      <w:r>
        <w:rPr>
          <w:rFonts w:hint="default" w:ascii="Times New Roman" w:hAnsi="Times New Roman" w:eastAsia="仿宋" w:cs="Times New Roman"/>
          <w:sz w:val="28"/>
          <w:szCs w:val="28"/>
        </w:rPr>
        <w:t>后</w:t>
      </w:r>
      <w:r>
        <w:rPr>
          <w:rFonts w:hint="default" w:ascii="Times New Roman" w:hAnsi="Times New Roman" w:eastAsia="仿宋" w:cs="Times New Roman"/>
          <w:sz w:val="28"/>
          <w:szCs w:val="28"/>
          <w:lang w:eastAsia="zh-CN"/>
        </w:rPr>
        <w:t>回用于场地冲洗；远期</w:t>
      </w:r>
      <w:r>
        <w:rPr>
          <w:rFonts w:hint="default" w:ascii="Times New Roman" w:hAnsi="Times New Roman" w:eastAsia="仿宋" w:cs="Times New Roman"/>
          <w:sz w:val="28"/>
          <w:szCs w:val="28"/>
        </w:rPr>
        <w:t>排入</w:t>
      </w:r>
      <w:r>
        <w:rPr>
          <w:rFonts w:hint="default" w:ascii="仿宋" w:hAnsi="仿宋" w:eastAsia="仿宋" w:cs="仿宋"/>
          <w:sz w:val="28"/>
          <w:szCs w:val="28"/>
        </w:rPr>
        <w:t>罗依溪污水处理厂</w:t>
      </w:r>
      <w:r>
        <w:rPr>
          <w:rFonts w:hint="eastAsia" w:ascii="仿宋" w:hAnsi="仿宋" w:eastAsia="仿宋" w:cs="仿宋"/>
          <w:sz w:val="28"/>
          <w:szCs w:val="28"/>
          <w:lang w:eastAsia="zh-CN"/>
        </w:rPr>
        <w:t>进行深度处理后达标外排</w:t>
      </w:r>
      <w:r>
        <w:rPr>
          <w:rFonts w:hint="eastAsia" w:ascii="仿宋" w:hAnsi="仿宋" w:eastAsia="仿宋" w:cs="仿宋"/>
          <w:sz w:val="28"/>
          <w:szCs w:val="28"/>
        </w:rPr>
        <w:t>。</w:t>
      </w:r>
    </w:p>
    <w:p>
      <w:pPr>
        <w:adjustRightInd/>
        <w:ind w:firstLine="0" w:firstLineChars="0"/>
        <w:jc w:val="center"/>
        <w:rPr>
          <w:rFonts w:hint="eastAsia"/>
          <w:b/>
          <w:sz w:val="21"/>
          <w:szCs w:val="20"/>
        </w:rPr>
      </w:pPr>
      <w:r>
        <w:rPr>
          <w:b/>
          <w:sz w:val="21"/>
          <w:szCs w:val="20"/>
        </w:rPr>
        <w:t>废</w:t>
      </w:r>
      <w:r>
        <w:rPr>
          <w:rFonts w:hint="eastAsia"/>
          <w:b/>
          <w:sz w:val="21"/>
          <w:szCs w:val="20"/>
        </w:rPr>
        <w:t>水</w:t>
      </w:r>
      <w:r>
        <w:rPr>
          <w:b/>
          <w:sz w:val="21"/>
          <w:szCs w:val="20"/>
        </w:rPr>
        <w:t>污染物产生、治理及排放情况</w:t>
      </w:r>
    </w:p>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248"/>
        <w:gridCol w:w="1461"/>
        <w:gridCol w:w="40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1" w:hRule="exact"/>
          <w:jc w:val="center"/>
        </w:trPr>
        <w:tc>
          <w:tcPr>
            <w:tcW w:w="1591" w:type="dxa"/>
            <w:noWrap w:val="0"/>
            <w:vAlign w:val="center"/>
          </w:tcPr>
          <w:p>
            <w:pPr>
              <w:wordWrap/>
              <w:adjustRightInd/>
              <w:snapToGrid/>
              <w:spacing w:line="240" w:lineRule="auto"/>
              <w:ind w:firstLine="0" w:firstLineChars="0"/>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废水类别</w:t>
            </w:r>
          </w:p>
        </w:tc>
        <w:tc>
          <w:tcPr>
            <w:tcW w:w="1248" w:type="dxa"/>
            <w:noWrap w:val="0"/>
            <w:vAlign w:val="center"/>
          </w:tcPr>
          <w:p>
            <w:pPr>
              <w:wordWrap/>
              <w:adjustRightInd/>
              <w:snapToGrid/>
              <w:spacing w:line="240" w:lineRule="auto"/>
              <w:ind w:firstLine="0" w:firstLineChars="0"/>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排放规律</w:t>
            </w:r>
          </w:p>
        </w:tc>
        <w:tc>
          <w:tcPr>
            <w:tcW w:w="1461" w:type="dxa"/>
            <w:noWrap w:val="0"/>
            <w:vAlign w:val="center"/>
          </w:tcPr>
          <w:p>
            <w:pPr>
              <w:wordWrap/>
              <w:adjustRightInd/>
              <w:snapToGrid/>
              <w:spacing w:line="240" w:lineRule="auto"/>
              <w:ind w:firstLine="0" w:firstLineChars="0"/>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治理设备</w:t>
            </w:r>
          </w:p>
        </w:tc>
        <w:tc>
          <w:tcPr>
            <w:tcW w:w="4006" w:type="dxa"/>
            <w:noWrap w:val="0"/>
            <w:vAlign w:val="center"/>
          </w:tcPr>
          <w:p>
            <w:pPr>
              <w:wordWrap/>
              <w:adjustRightInd/>
              <w:snapToGrid/>
              <w:spacing w:line="240" w:lineRule="auto"/>
              <w:ind w:firstLine="0" w:firstLineChars="0"/>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排放去向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1591" w:type="dxa"/>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生活污水</w:t>
            </w:r>
          </w:p>
        </w:tc>
        <w:tc>
          <w:tcPr>
            <w:tcW w:w="1248" w:type="dxa"/>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间断</w:t>
            </w:r>
          </w:p>
        </w:tc>
        <w:tc>
          <w:tcPr>
            <w:tcW w:w="1461" w:type="dxa"/>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化粪池</w:t>
            </w:r>
          </w:p>
        </w:tc>
        <w:tc>
          <w:tcPr>
            <w:tcW w:w="4006" w:type="dxa"/>
            <w:vMerge w:val="restart"/>
            <w:noWrap w:val="0"/>
            <w:vAlign w:val="center"/>
          </w:tcPr>
          <w:p>
            <w:pPr>
              <w:wordWrap/>
              <w:adjustRightInd/>
              <w:snapToGrid/>
              <w:spacing w:line="240" w:lineRule="auto"/>
              <w:ind w:firstLine="0" w:firstLineChars="0"/>
              <w:jc w:val="both"/>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近期：生活废水回用周边农林绿化追肥，冲洗废水及初期雨水回用于场地冲洗</w:t>
            </w:r>
          </w:p>
          <w:p>
            <w:pPr>
              <w:wordWrap/>
              <w:adjustRightInd/>
              <w:snapToGrid/>
              <w:spacing w:line="240" w:lineRule="auto"/>
              <w:ind w:firstLine="0" w:firstLineChars="0"/>
              <w:jc w:val="both"/>
              <w:rPr>
                <w:rFonts w:hint="eastAsia" w:ascii="仿宋" w:hAnsi="仿宋" w:eastAsia="仿宋" w:cs="仿宋"/>
                <w:sz w:val="21"/>
                <w:szCs w:val="21"/>
                <w:lang w:val="zh-CN"/>
              </w:rPr>
            </w:pPr>
            <w:r>
              <w:rPr>
                <w:rFonts w:hint="eastAsia" w:ascii="仿宋" w:hAnsi="仿宋" w:eastAsia="仿宋" w:cs="仿宋"/>
                <w:bCs/>
                <w:color w:val="000000"/>
                <w:sz w:val="21"/>
                <w:szCs w:val="21"/>
                <w:lang w:eastAsia="zh-CN"/>
              </w:rPr>
              <w:t>远期：古丈</w:t>
            </w:r>
            <w:r>
              <w:rPr>
                <w:rFonts w:hint="eastAsia" w:ascii="仿宋" w:hAnsi="仿宋" w:eastAsia="仿宋" w:cs="仿宋"/>
                <w:bCs/>
                <w:color w:val="000000"/>
                <w:sz w:val="21"/>
                <w:szCs w:val="21"/>
              </w:rPr>
              <w:t>县</w:t>
            </w:r>
            <w:r>
              <w:rPr>
                <w:rFonts w:hint="eastAsia" w:ascii="仿宋" w:hAnsi="仿宋" w:eastAsia="仿宋" w:cs="仿宋"/>
                <w:snapToGrid w:val="0"/>
                <w:color w:val="000000"/>
                <w:kern w:val="0"/>
                <w:sz w:val="21"/>
                <w:szCs w:val="21"/>
              </w:rPr>
              <w:t>罗依溪</w:t>
            </w:r>
            <w:r>
              <w:rPr>
                <w:rFonts w:hint="eastAsia" w:ascii="仿宋" w:hAnsi="仿宋" w:eastAsia="仿宋" w:cs="仿宋"/>
                <w:bCs/>
                <w:color w:val="000000"/>
                <w:sz w:val="21"/>
                <w:szCs w:val="21"/>
              </w:rPr>
              <w:t>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591" w:type="dxa"/>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冲洗废水</w:t>
            </w:r>
          </w:p>
        </w:tc>
        <w:tc>
          <w:tcPr>
            <w:tcW w:w="1248" w:type="dxa"/>
            <w:vMerge w:val="restart"/>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间断</w:t>
            </w:r>
          </w:p>
        </w:tc>
        <w:tc>
          <w:tcPr>
            <w:tcW w:w="1461" w:type="dxa"/>
            <w:vMerge w:val="restart"/>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雨水收集池、隔油池</w:t>
            </w:r>
          </w:p>
        </w:tc>
        <w:tc>
          <w:tcPr>
            <w:tcW w:w="4006" w:type="dxa"/>
            <w:vMerge w:val="continue"/>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591" w:type="dxa"/>
            <w:noWrap w:val="0"/>
            <w:vAlign w:val="center"/>
          </w:tcPr>
          <w:p>
            <w:pPr>
              <w:wordWrap/>
              <w:adjustRightInd/>
              <w:snapToGrid/>
              <w:spacing w:line="240" w:lineRule="auto"/>
              <w:ind w:firstLine="0" w:firstLineChars="0"/>
              <w:jc w:val="center"/>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初期雨水</w:t>
            </w:r>
          </w:p>
        </w:tc>
        <w:tc>
          <w:tcPr>
            <w:tcW w:w="1248" w:type="dxa"/>
            <w:vMerge w:val="continue"/>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p>
        </w:tc>
        <w:tc>
          <w:tcPr>
            <w:tcW w:w="1461" w:type="dxa"/>
            <w:vMerge w:val="continue"/>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p>
        </w:tc>
        <w:tc>
          <w:tcPr>
            <w:tcW w:w="4006" w:type="dxa"/>
            <w:vMerge w:val="continue"/>
            <w:noWrap w:val="0"/>
            <w:vAlign w:val="center"/>
          </w:tcPr>
          <w:p>
            <w:pPr>
              <w:wordWrap/>
              <w:adjustRightInd/>
              <w:snapToGrid/>
              <w:spacing w:line="240" w:lineRule="auto"/>
              <w:ind w:firstLine="0" w:firstLineChars="0"/>
              <w:jc w:val="center"/>
              <w:rPr>
                <w:rFonts w:hint="eastAsia" w:ascii="仿宋" w:hAnsi="仿宋" w:eastAsia="仿宋" w:cs="仿宋"/>
                <w:sz w:val="21"/>
                <w:szCs w:val="21"/>
                <w:lang w:val="zh-CN"/>
              </w:rPr>
            </w:pPr>
          </w:p>
        </w:tc>
      </w:tr>
    </w:tbl>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2、废气</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加油站运营期废气主要来源于卸油、加油、储油过程中无组织排放的非甲烷总烃废气、机动车尾气、食堂油烟和公厕恶臭。</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（1）非甲烷总烃废气</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项目运营期卸油、加油、储油过程中无组织排放的非甲烷总烃废气，中国石油天然气股份有限公司湖南销售分公司安装了油气回收系统；采用密闭卸油方式、埋地式油罐及自封加油机；每个油罐卸油接口均装设快速接头及密封盖措施，并且加油站加强操作人员的业务培训和学习，严格按照行业操作规程作业，从管理和作业上减少排污量。</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（2）汽车尾气</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进入加油站汽车排放汽车尾气，汽车排放尾气的主要污染物是CO、NOx、HC，增加了空气中污染物浓度。但汽车停留时间短，车流较少且分散，并且处于地面空旷空间，因此废气产生量小，露天空旷条件很容易扩散，对周围环境及敏感点影响较小。本项目已在厂区内设置限速等警示标志，并加强管理；在加油站周围种植吸附性强的植物，形成绿化屏障，进一步减少汽车尾气对周围环境及敏感点影响。</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（3）柴油发电机废气</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项目配备1台柴油发电机用作项目运营期间的应急备用电源，主要是用于临时停电的应急供电。在发电机的运行过程中由于柴油的燃烧将会产生一定量的废气，该类废气中的主要污染物为SO</w:t>
      </w:r>
      <w:r>
        <w:rPr>
          <w:rFonts w:hint="default" w:ascii="Times New Roman" w:hAnsi="Times New Roman" w:eastAsia="仿宋" w:cs="Times New Roman"/>
          <w:color w:val="000000"/>
          <w:spacing w:val="-6"/>
          <w:sz w:val="28"/>
          <w:vertAlign w:val="subscript"/>
        </w:rPr>
        <w:t>2</w:t>
      </w:r>
      <w:r>
        <w:rPr>
          <w:rFonts w:hint="default" w:ascii="Times New Roman" w:hAnsi="Times New Roman" w:eastAsia="仿宋" w:cs="Times New Roman"/>
          <w:color w:val="000000"/>
          <w:spacing w:val="-6"/>
          <w:sz w:val="28"/>
        </w:rPr>
        <w:t>、NO</w:t>
      </w:r>
      <w:r>
        <w:rPr>
          <w:rFonts w:hint="default" w:ascii="Times New Roman" w:hAnsi="Times New Roman" w:eastAsia="仿宋" w:cs="Times New Roman"/>
          <w:color w:val="000000"/>
          <w:spacing w:val="-6"/>
          <w:sz w:val="28"/>
          <w:vertAlign w:val="subscript"/>
        </w:rPr>
        <w:t>X</w:t>
      </w:r>
      <w:r>
        <w:rPr>
          <w:rFonts w:hint="default" w:ascii="Times New Roman" w:hAnsi="Times New Roman" w:eastAsia="仿宋" w:cs="Times New Roman"/>
          <w:color w:val="000000"/>
          <w:spacing w:val="-6"/>
          <w:sz w:val="28"/>
        </w:rPr>
        <w:t>和烟尘。项目所在地古丈县供电比较正常，因此备用柴油发电机的启用次数不多。由于使用含硫量低的轻质柴油，在加强运行操作管理的情况下，燃烧较为完全，主要污染物SO</w:t>
      </w:r>
      <w:r>
        <w:rPr>
          <w:rFonts w:hint="default" w:ascii="Times New Roman" w:hAnsi="Times New Roman" w:eastAsia="仿宋" w:cs="Times New Roman"/>
          <w:color w:val="000000"/>
          <w:spacing w:val="-6"/>
          <w:sz w:val="28"/>
          <w:vertAlign w:val="subscript"/>
        </w:rPr>
        <w:t>2</w:t>
      </w:r>
      <w:r>
        <w:rPr>
          <w:rFonts w:hint="default" w:ascii="Times New Roman" w:hAnsi="Times New Roman" w:eastAsia="仿宋" w:cs="Times New Roman"/>
          <w:color w:val="000000"/>
          <w:spacing w:val="-6"/>
          <w:sz w:val="28"/>
        </w:rPr>
        <w:t>、烟尘和NOx的排放浓度对周围环境空气影响不大。</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（4）公厕臭气</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项目公厕会产生臭气，会对环境造成一定的影响。中国石油天然气股份有限公司湖南销售分公司加强了公厕的管理：加大清扫保洁力度，公厕定时冲洗，加强通风设施及周边绿化，保持公厕环境清洁，做到便池洁净、无污垢、无堵塞、无滴漏；加强对公厕设施的维护，及时修复公厕门窗、洗手池、水管、照明灯等设施，有效的降低恶臭对内环境的影响。</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（5）食堂油烟</w:t>
      </w: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本项目营运期在宿舍设置一个小灶头，采用电磁炉加热的方式，过程中不会产生明火，属于家庭式作业。因油烟排放量很小，且项目场区西侧无建筑、无山体，场地较空旷，少量油烟可经大气稀释扩散，对区域大气环境及周边环境敏感目标影响较小，食堂油烟经抽油烟机处理引至站房屋外排放。</w:t>
      </w:r>
    </w:p>
    <w:tbl>
      <w:tblPr>
        <w:tblStyle w:val="20"/>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336"/>
        <w:gridCol w:w="4601"/>
        <w:gridCol w:w="124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b/>
                <w:bCs/>
                <w:lang w:val="zh-CN"/>
              </w:rPr>
            </w:pPr>
            <w:r>
              <w:rPr>
                <w:rFonts w:hint="eastAsia" w:ascii="仿宋" w:hAnsi="仿宋" w:eastAsia="仿宋" w:cs="仿宋"/>
                <w:b/>
                <w:bCs/>
                <w:lang w:val="zh-CN"/>
              </w:rPr>
              <w:t>污染源</w:t>
            </w:r>
          </w:p>
        </w:tc>
        <w:tc>
          <w:tcPr>
            <w:tcW w:w="1336" w:type="dxa"/>
            <w:noWrap w:val="0"/>
            <w:vAlign w:val="center"/>
          </w:tcPr>
          <w:p>
            <w:pPr>
              <w:pStyle w:val="31"/>
              <w:rPr>
                <w:rFonts w:hint="eastAsia" w:ascii="仿宋" w:hAnsi="仿宋" w:eastAsia="仿宋" w:cs="仿宋"/>
                <w:b/>
                <w:bCs/>
                <w:lang w:val="zh-CN"/>
              </w:rPr>
            </w:pPr>
            <w:r>
              <w:rPr>
                <w:rFonts w:hint="eastAsia" w:ascii="仿宋" w:hAnsi="仿宋" w:eastAsia="仿宋" w:cs="仿宋"/>
                <w:b/>
                <w:bCs/>
                <w:lang w:val="zh-CN"/>
              </w:rPr>
              <w:t>主要污染物</w:t>
            </w:r>
          </w:p>
        </w:tc>
        <w:tc>
          <w:tcPr>
            <w:tcW w:w="4601" w:type="dxa"/>
            <w:noWrap w:val="0"/>
            <w:vAlign w:val="center"/>
          </w:tcPr>
          <w:p>
            <w:pPr>
              <w:pStyle w:val="31"/>
              <w:rPr>
                <w:rFonts w:hint="eastAsia" w:ascii="仿宋" w:hAnsi="仿宋" w:eastAsia="仿宋" w:cs="仿宋"/>
                <w:b/>
                <w:bCs/>
              </w:rPr>
            </w:pPr>
            <w:r>
              <w:rPr>
                <w:rFonts w:hint="eastAsia" w:ascii="仿宋" w:hAnsi="仿宋" w:eastAsia="仿宋" w:cs="仿宋"/>
                <w:b/>
                <w:bCs/>
              </w:rPr>
              <w:t>治理措施</w:t>
            </w:r>
          </w:p>
        </w:tc>
        <w:tc>
          <w:tcPr>
            <w:tcW w:w="1243" w:type="dxa"/>
            <w:noWrap w:val="0"/>
            <w:vAlign w:val="center"/>
          </w:tcPr>
          <w:p>
            <w:pPr>
              <w:pStyle w:val="31"/>
              <w:rPr>
                <w:rFonts w:hint="eastAsia" w:ascii="仿宋" w:hAnsi="仿宋" w:eastAsia="仿宋" w:cs="仿宋"/>
                <w:b/>
                <w:bCs/>
              </w:rPr>
            </w:pPr>
            <w:r>
              <w:rPr>
                <w:rFonts w:hint="eastAsia" w:ascii="仿宋" w:hAnsi="仿宋" w:eastAsia="仿宋" w:cs="仿宋"/>
                <w:b/>
                <w:bCs/>
              </w:rPr>
              <w:t>排放去向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非甲烷总烃废气</w:t>
            </w:r>
          </w:p>
        </w:tc>
        <w:tc>
          <w:tcPr>
            <w:tcW w:w="133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非甲烷总烃</w:t>
            </w:r>
          </w:p>
        </w:tc>
        <w:tc>
          <w:tcPr>
            <w:tcW w:w="4601"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安装油气回收系统；采用密闭卸油方式、埋地式油罐及自封加油机、规范操作</w:t>
            </w:r>
          </w:p>
        </w:tc>
        <w:tc>
          <w:tcPr>
            <w:tcW w:w="1243"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无组织排放至大气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机动车尾气</w:t>
            </w:r>
          </w:p>
        </w:tc>
        <w:tc>
          <w:tcPr>
            <w:tcW w:w="1336" w:type="dxa"/>
            <w:noWrap w:val="0"/>
            <w:vAlign w:val="center"/>
          </w:tcPr>
          <w:p>
            <w:pPr>
              <w:pStyle w:val="31"/>
              <w:rPr>
                <w:rFonts w:hint="eastAsia" w:ascii="仿宋" w:hAnsi="仿宋" w:eastAsia="仿宋" w:cs="仿宋"/>
              </w:rPr>
            </w:pPr>
            <w:r>
              <w:rPr>
                <w:rFonts w:hint="eastAsia" w:ascii="仿宋" w:hAnsi="仿宋" w:eastAsia="仿宋" w:cs="仿宋"/>
              </w:rPr>
              <w:t>CO</w:t>
            </w:r>
            <w:r>
              <w:rPr>
                <w:rFonts w:hint="eastAsia" w:ascii="仿宋" w:hAnsi="仿宋" w:eastAsia="仿宋" w:cs="仿宋"/>
                <w:lang w:val="zh-CN"/>
              </w:rPr>
              <w:t>、</w:t>
            </w:r>
            <w:r>
              <w:rPr>
                <w:rFonts w:hint="eastAsia" w:ascii="仿宋" w:hAnsi="仿宋" w:eastAsia="仿宋" w:cs="仿宋"/>
              </w:rPr>
              <w:t>NO</w:t>
            </w:r>
            <w:r>
              <w:rPr>
                <w:rFonts w:hint="eastAsia" w:ascii="仿宋" w:hAnsi="仿宋" w:eastAsia="仿宋" w:cs="仿宋"/>
                <w:vertAlign w:val="subscript"/>
              </w:rPr>
              <w:t>X</w:t>
            </w:r>
            <w:r>
              <w:rPr>
                <w:rFonts w:hint="eastAsia" w:ascii="仿宋" w:hAnsi="仿宋" w:eastAsia="仿宋" w:cs="仿宋"/>
                <w:lang w:val="zh-CN"/>
              </w:rPr>
              <w:t>、</w:t>
            </w:r>
            <w:r>
              <w:rPr>
                <w:rFonts w:hint="eastAsia" w:ascii="仿宋" w:hAnsi="仿宋" w:eastAsia="仿宋" w:cs="仿宋"/>
              </w:rPr>
              <w:t>THC</w:t>
            </w:r>
          </w:p>
        </w:tc>
        <w:tc>
          <w:tcPr>
            <w:tcW w:w="4601"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设置限速等警示标志，并加强管理、绿化</w:t>
            </w:r>
          </w:p>
        </w:tc>
        <w:tc>
          <w:tcPr>
            <w:tcW w:w="1243"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无组织排放至大气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柴油发电机废气</w:t>
            </w:r>
          </w:p>
        </w:tc>
        <w:tc>
          <w:tcPr>
            <w:tcW w:w="1336" w:type="dxa"/>
            <w:noWrap w:val="0"/>
            <w:vAlign w:val="center"/>
          </w:tcPr>
          <w:p>
            <w:pPr>
              <w:pStyle w:val="31"/>
              <w:rPr>
                <w:rFonts w:hint="eastAsia" w:ascii="仿宋" w:hAnsi="仿宋" w:eastAsia="仿宋" w:cs="仿宋"/>
                <w:lang w:val="zh-CN"/>
              </w:rPr>
            </w:pPr>
            <w:r>
              <w:rPr>
                <w:rFonts w:hint="eastAsia" w:ascii="仿宋" w:hAnsi="仿宋" w:eastAsia="仿宋" w:cs="仿宋"/>
                <w:color w:val="000000"/>
              </w:rPr>
              <w:t>SO</w:t>
            </w:r>
            <w:r>
              <w:rPr>
                <w:rFonts w:hint="eastAsia" w:ascii="仿宋" w:hAnsi="仿宋" w:eastAsia="仿宋" w:cs="仿宋"/>
                <w:color w:val="000000"/>
                <w:vertAlign w:val="subscript"/>
              </w:rPr>
              <w:t>2</w:t>
            </w:r>
            <w:r>
              <w:rPr>
                <w:rFonts w:hint="eastAsia" w:ascii="仿宋" w:hAnsi="仿宋" w:eastAsia="仿宋" w:cs="仿宋"/>
                <w:color w:val="000000"/>
              </w:rPr>
              <w:t>、NO</w:t>
            </w:r>
            <w:r>
              <w:rPr>
                <w:rFonts w:hint="eastAsia" w:ascii="仿宋" w:hAnsi="仿宋" w:eastAsia="仿宋" w:cs="仿宋"/>
                <w:color w:val="000000"/>
                <w:vertAlign w:val="subscript"/>
              </w:rPr>
              <w:t>X</w:t>
            </w:r>
            <w:r>
              <w:rPr>
                <w:rFonts w:hint="eastAsia" w:ascii="仿宋" w:hAnsi="仿宋" w:eastAsia="仿宋" w:cs="仿宋"/>
                <w:color w:val="000000"/>
              </w:rPr>
              <w:t>和烟尘</w:t>
            </w:r>
          </w:p>
        </w:tc>
        <w:tc>
          <w:tcPr>
            <w:tcW w:w="4601" w:type="dxa"/>
            <w:noWrap w:val="0"/>
            <w:vAlign w:val="center"/>
          </w:tcPr>
          <w:p>
            <w:pPr>
              <w:pStyle w:val="31"/>
              <w:rPr>
                <w:rFonts w:hint="eastAsia" w:ascii="仿宋" w:hAnsi="仿宋" w:eastAsia="仿宋" w:cs="仿宋"/>
                <w:lang w:val="zh-CN"/>
              </w:rPr>
            </w:pPr>
            <w:r>
              <w:rPr>
                <w:rFonts w:hint="eastAsia" w:ascii="仿宋" w:hAnsi="仿宋" w:eastAsia="仿宋" w:cs="仿宋"/>
                <w:color w:val="000000"/>
              </w:rPr>
              <w:t>启用次数不多，加强运行操作管理</w:t>
            </w:r>
          </w:p>
        </w:tc>
        <w:tc>
          <w:tcPr>
            <w:tcW w:w="1243"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无组织排放至大气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公厕臭气</w:t>
            </w:r>
          </w:p>
        </w:tc>
        <w:tc>
          <w:tcPr>
            <w:tcW w:w="133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氨气</w:t>
            </w:r>
          </w:p>
        </w:tc>
        <w:tc>
          <w:tcPr>
            <w:tcW w:w="4601"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加大清扫保洁力度，公厕定时冲洗，加强通风设施及周边绿化，保持公厕环境清洁</w:t>
            </w:r>
          </w:p>
        </w:tc>
        <w:tc>
          <w:tcPr>
            <w:tcW w:w="1243"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无组织排放至大气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食堂</w:t>
            </w:r>
          </w:p>
        </w:tc>
        <w:tc>
          <w:tcPr>
            <w:tcW w:w="1336"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油烟</w:t>
            </w:r>
          </w:p>
        </w:tc>
        <w:tc>
          <w:tcPr>
            <w:tcW w:w="4601" w:type="dxa"/>
            <w:noWrap w:val="0"/>
            <w:vAlign w:val="center"/>
          </w:tcPr>
          <w:p>
            <w:pPr>
              <w:pStyle w:val="31"/>
              <w:rPr>
                <w:rFonts w:hint="eastAsia" w:ascii="仿宋" w:hAnsi="仿宋" w:eastAsia="仿宋" w:cs="仿宋"/>
                <w:lang w:val="zh-CN"/>
              </w:rPr>
            </w:pPr>
            <w:r>
              <w:rPr>
                <w:rFonts w:hint="eastAsia" w:ascii="仿宋" w:hAnsi="仿宋" w:eastAsia="仿宋" w:cs="仿宋"/>
                <w:u w:val="none" w:color="FFFFFF"/>
              </w:rPr>
              <w:t>经抽油烟机处理引至站房屋</w:t>
            </w:r>
            <w:r>
              <w:rPr>
                <w:rFonts w:hint="eastAsia" w:ascii="仿宋" w:hAnsi="仿宋" w:eastAsia="仿宋" w:cs="仿宋"/>
                <w:u w:val="none" w:color="FFFFFF"/>
                <w:lang w:eastAsia="zh-CN"/>
              </w:rPr>
              <w:t>外</w:t>
            </w:r>
            <w:r>
              <w:rPr>
                <w:rFonts w:hint="eastAsia" w:ascii="仿宋" w:hAnsi="仿宋" w:eastAsia="仿宋" w:cs="仿宋"/>
                <w:u w:val="none" w:color="FFFFFF"/>
              </w:rPr>
              <w:t>排放</w:t>
            </w:r>
          </w:p>
        </w:tc>
        <w:tc>
          <w:tcPr>
            <w:tcW w:w="1243" w:type="dxa"/>
            <w:noWrap w:val="0"/>
            <w:vAlign w:val="center"/>
          </w:tcPr>
          <w:p>
            <w:pPr>
              <w:pStyle w:val="31"/>
              <w:rPr>
                <w:rFonts w:hint="eastAsia" w:ascii="仿宋" w:hAnsi="仿宋" w:eastAsia="仿宋" w:cs="仿宋"/>
                <w:lang w:val="zh-CN"/>
              </w:rPr>
            </w:pPr>
            <w:r>
              <w:rPr>
                <w:rFonts w:hint="eastAsia" w:ascii="仿宋" w:hAnsi="仿宋" w:eastAsia="仿宋" w:cs="仿宋"/>
                <w:lang w:val="zh-CN"/>
              </w:rPr>
              <w:t>无组织排放至大气</w:t>
            </w:r>
          </w:p>
        </w:tc>
      </w:tr>
    </w:tbl>
    <w:p>
      <w:pPr>
        <w:pStyle w:val="2"/>
        <w:rPr>
          <w:rFonts w:hint="default"/>
        </w:rPr>
      </w:pPr>
    </w:p>
    <w:p>
      <w:pPr>
        <w:topLinePunct w:val="0"/>
        <w:ind w:firstLine="536"/>
        <w:rPr>
          <w:rFonts w:hint="default" w:ascii="Times New Roman" w:hAnsi="Times New Roman" w:eastAsia="仿宋" w:cs="Times New Roman"/>
          <w:color w:val="000000"/>
          <w:spacing w:val="-6"/>
          <w:sz w:val="28"/>
        </w:rPr>
      </w:pPr>
      <w:r>
        <w:rPr>
          <w:rFonts w:hint="default" w:ascii="Times New Roman" w:hAnsi="Times New Roman" w:eastAsia="仿宋" w:cs="Times New Roman"/>
          <w:color w:val="000000"/>
          <w:spacing w:val="-6"/>
          <w:sz w:val="28"/>
        </w:rPr>
        <w:t>3、噪声</w:t>
      </w:r>
    </w:p>
    <w:p>
      <w:pPr>
        <w:topLinePunct w:val="0"/>
        <w:ind w:firstLine="56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中国石油天然气股份有限公司湖南销售分公司选购低噪音型设备，加油机经过减振处理，配电设备放置在专用的配电房，并对配电房采取隔声、防辐射等治理措施，车辆进出加油站，禁鸣喇叭，往来人群，禁止大声喧哗，并加强经营管理，在项目周围种植植物，形成绿化屏障等防治措施。</w:t>
      </w:r>
    </w:p>
    <w:p>
      <w:pPr>
        <w:topLinePunct w:val="0"/>
        <w:ind w:firstLine="56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4、固体废物</w:t>
      </w:r>
    </w:p>
    <w:p>
      <w:pPr>
        <w:topLinePunct w:val="0"/>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 本项目生活垃圾主要包括废纸、饮料罐、废包装物等，项目区域设置多个垃圾桶，定期由环卫部门清运处理。项目调试期间生活垃圾产生量为0.09t。</w:t>
      </w:r>
    </w:p>
    <w:p>
      <w:pPr>
        <w:topLinePunct w:val="0"/>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 隔油池油污每年清掏一次，清掏后直接交由吉首市金旸再生资源有限公司进行处置，不在站内暂存，已签订危废处置协议。</w:t>
      </w:r>
    </w:p>
    <w:p>
      <w:pPr>
        <w:topLinePunct w:val="0"/>
        <w:ind w:firstLine="560"/>
        <w:rPr>
          <w:rFonts w:hint="default" w:ascii="Times New Roman" w:hAnsi="Times New Roman" w:eastAsia="宋体" w:cs="Times New Roman"/>
          <w:lang w:val="en-US" w:eastAsia="zh-CN"/>
        </w:rPr>
      </w:pPr>
      <w:r>
        <w:rPr>
          <w:rFonts w:hint="eastAsia" w:ascii="仿宋" w:hAnsi="仿宋" w:eastAsia="仿宋" w:cs="仿宋"/>
          <w:sz w:val="28"/>
          <w:szCs w:val="28"/>
          <w:lang w:val="en-US" w:eastAsia="zh-CN"/>
        </w:rPr>
        <w:t>③ 在加油操作过程中员工配戴的手套及清洁毛巾，以及发生油类少量地面撒漏吸附的废抹布等属于危险废物，项目产生的含油抹布、手套暂存在危废暂存柜，定期交由有资质的公司（吉首市金旸再生资源有限公司）处理。调试期间产生量为0.4kg。企业已与吉首市金旸再生资源有限公司签订协议。</w:t>
      </w:r>
    </w:p>
    <w:p>
      <w:pPr>
        <w:topLinePunct w:val="0"/>
        <w:ind w:firstLine="562"/>
        <w:rPr>
          <w:rFonts w:hint="default" w:ascii="Times New Roman" w:hAnsi="Times New Roman" w:eastAsia="仿宋" w:cs="Times New Roman"/>
          <w:b/>
          <w:sz w:val="28"/>
        </w:rPr>
      </w:pPr>
      <w:r>
        <w:rPr>
          <w:rFonts w:hint="default" w:ascii="Times New Roman" w:hAnsi="Times New Roman" w:eastAsia="仿宋" w:cs="Times New Roman"/>
          <w:b/>
          <w:sz w:val="28"/>
        </w:rPr>
        <w:t>四、环境保护设施调试结果</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根据湖南昌旭环保科技有限公司出具《古丈县城北加油站建设项目检测报告》（编号：HNCX21B</w:t>
      </w:r>
      <w:r>
        <w:rPr>
          <w:rFonts w:hint="eastAsia" w:eastAsia="仿宋" w:cs="Times New Roman"/>
          <w:sz w:val="28"/>
          <w:lang w:val="en-US" w:eastAsia="zh-CN"/>
        </w:rPr>
        <w:t>12049</w:t>
      </w:r>
      <w:r>
        <w:rPr>
          <w:rFonts w:hint="default" w:ascii="Times New Roman" w:hAnsi="Times New Roman" w:eastAsia="仿宋" w:cs="Times New Roman"/>
          <w:sz w:val="28"/>
          <w:highlight w:val="none"/>
        </w:rPr>
        <w:t>）</w:t>
      </w:r>
      <w:r>
        <w:rPr>
          <w:rFonts w:hint="default" w:ascii="Times New Roman" w:hAnsi="Times New Roman" w:eastAsia="仿宋" w:cs="Times New Roman"/>
          <w:sz w:val="28"/>
        </w:rPr>
        <w:t>监测结果表明：</w:t>
      </w:r>
    </w:p>
    <w:p>
      <w:pPr>
        <w:ind w:firstLine="56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1、环境现状监测结果</w:t>
      </w:r>
    </w:p>
    <w:p>
      <w:pPr>
        <w:topLinePunct w:val="0"/>
        <w:ind w:firstLine="560"/>
        <w:rPr>
          <w:rFonts w:hint="default" w:ascii="Times New Roman" w:hAnsi="Times New Roman" w:eastAsia="仿宋" w:cs="Times New Roman"/>
          <w:sz w:val="28"/>
          <w:lang w:val="en-US" w:eastAsia="zh-CN"/>
        </w:rPr>
      </w:pPr>
      <w:r>
        <w:rPr>
          <w:rFonts w:hint="default" w:ascii="Times New Roman" w:hAnsi="Times New Roman" w:eastAsia="仿宋" w:cs="Times New Roman"/>
          <w:sz w:val="28"/>
        </w:rPr>
        <w:t>①</w:t>
      </w:r>
      <w:r>
        <w:rPr>
          <w:rFonts w:hint="default" w:ascii="Times New Roman" w:hAnsi="Times New Roman" w:eastAsia="仿宋" w:cs="Times New Roman"/>
          <w:sz w:val="28"/>
          <w:lang w:val="en-US" w:eastAsia="zh-CN"/>
        </w:rPr>
        <w:t>环境空气</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监测期间</w:t>
      </w:r>
      <w:r>
        <w:rPr>
          <w:rFonts w:hint="eastAsia" w:eastAsia="仿宋" w:cs="Times New Roman"/>
          <w:sz w:val="28"/>
          <w:lang w:eastAsia="zh-CN"/>
        </w:rPr>
        <w:t>厂界东北侧罗依溪散户</w:t>
      </w:r>
      <w:r>
        <w:rPr>
          <w:rFonts w:hint="default" w:ascii="Times New Roman" w:hAnsi="Times New Roman" w:eastAsia="仿宋" w:cs="Times New Roman"/>
          <w:sz w:val="28"/>
        </w:rPr>
        <w:t>的环境空气质量监测点中</w:t>
      </w:r>
      <w:r>
        <w:rPr>
          <w:rFonts w:hint="eastAsia" w:eastAsia="仿宋" w:cs="Times New Roman"/>
          <w:sz w:val="28"/>
          <w:lang w:eastAsia="zh-CN"/>
        </w:rPr>
        <w:t>非甲烷总烃</w:t>
      </w:r>
      <w:r>
        <w:rPr>
          <w:rFonts w:hint="default" w:ascii="Times New Roman" w:hAnsi="Times New Roman" w:eastAsia="仿宋" w:cs="Times New Roman"/>
          <w:sz w:val="28"/>
        </w:rPr>
        <w:t>的监测值均符合《加油站大气污染物排放标准》（GB20952-2020）中无组织监控浓度限值要求，不存在超标情况。</w:t>
      </w:r>
    </w:p>
    <w:p>
      <w:pPr>
        <w:ind w:firstLine="56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2、污染源排放监测结果</w:t>
      </w:r>
    </w:p>
    <w:p>
      <w:pPr>
        <w:topLinePunct w:val="0"/>
        <w:ind w:firstLine="560"/>
        <w:rPr>
          <w:rFonts w:hint="default" w:ascii="Times New Roman" w:hAnsi="Times New Roman" w:eastAsia="仿宋" w:cs="Times New Roman"/>
          <w:sz w:val="28"/>
          <w:lang w:val="en-US" w:eastAsia="zh-CN"/>
        </w:rPr>
      </w:pPr>
      <w:r>
        <w:rPr>
          <w:rFonts w:hint="default" w:ascii="Times New Roman" w:hAnsi="Times New Roman" w:eastAsia="仿宋" w:cs="Times New Roman"/>
          <w:sz w:val="28"/>
        </w:rPr>
        <w:t>①</w:t>
      </w:r>
      <w:r>
        <w:rPr>
          <w:rFonts w:hint="default" w:ascii="Times New Roman" w:hAnsi="Times New Roman" w:eastAsia="仿宋" w:cs="Times New Roman"/>
          <w:sz w:val="28"/>
          <w:lang w:val="en-US" w:eastAsia="zh-CN"/>
        </w:rPr>
        <w:t>废气</w:t>
      </w:r>
    </w:p>
    <w:p>
      <w:pPr>
        <w:topLinePunct w:val="0"/>
        <w:ind w:firstLine="560"/>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无组织：</w:t>
      </w:r>
      <w:r>
        <w:rPr>
          <w:rFonts w:hint="default" w:ascii="Times New Roman" w:hAnsi="Times New Roman" w:eastAsia="仿宋" w:cs="Times New Roman"/>
          <w:sz w:val="28"/>
          <w:lang w:eastAsia="zh-CN"/>
        </w:rPr>
        <w:t>监测结果显示，厂界无组织废气非甲烷总烃监测结果最大值为1.07mg/m</w:t>
      </w:r>
      <w:r>
        <w:rPr>
          <w:rFonts w:hint="default" w:ascii="Times New Roman" w:hAnsi="Times New Roman" w:eastAsia="仿宋" w:cs="Times New Roman"/>
          <w:sz w:val="28"/>
          <w:vertAlign w:val="superscript"/>
          <w:lang w:eastAsia="zh-CN"/>
        </w:rPr>
        <w:t>3</w:t>
      </w:r>
      <w:r>
        <w:rPr>
          <w:rFonts w:hint="default" w:ascii="Times New Roman" w:hAnsi="Times New Roman" w:eastAsia="仿宋" w:cs="Times New Roman"/>
          <w:sz w:val="28"/>
          <w:lang w:eastAsia="zh-CN"/>
        </w:rPr>
        <w:t>，符合《加油站大气污染物排放标准》（GB20952-2020）中无组织监控浓度限值要求。</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②</w:t>
      </w:r>
      <w:r>
        <w:rPr>
          <w:rFonts w:hint="default" w:ascii="Times New Roman" w:hAnsi="Times New Roman" w:eastAsia="仿宋" w:cs="Times New Roman"/>
          <w:sz w:val="28"/>
          <w:lang w:val="en-US" w:eastAsia="zh-CN"/>
        </w:rPr>
        <w:t>废水</w:t>
      </w:r>
    </w:p>
    <w:p>
      <w:pPr>
        <w:topLinePunct w:val="0"/>
        <w:ind w:firstLine="560"/>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由于罗依溪污水处理厂暂未建成投产，近期项目区生活废水及厨房废水经化粪池收集处理后回用周边农林绿化追肥，地面冲洗废水、初期雨水经初期雨水收集池及隔油沉淀池收集处理后回用于场地冲洗，废水不外排。</w:t>
      </w:r>
    </w:p>
    <w:p>
      <w:pPr>
        <w:topLinePunct w:val="0"/>
        <w:ind w:firstLine="560"/>
        <w:rPr>
          <w:rFonts w:hint="default" w:ascii="Times New Roman" w:hAnsi="Times New Roman" w:eastAsia="仿宋" w:cs="Times New Roman"/>
          <w:sz w:val="28"/>
          <w:lang w:eastAsia="zh-CN"/>
        </w:rPr>
      </w:pPr>
      <w:r>
        <w:rPr>
          <w:rFonts w:hint="default" w:ascii="Times New Roman" w:hAnsi="Times New Roman" w:eastAsia="仿宋" w:cs="Times New Roman"/>
          <w:sz w:val="28"/>
        </w:rPr>
        <w:t>③</w:t>
      </w:r>
      <w:r>
        <w:rPr>
          <w:rFonts w:hint="default" w:ascii="Times New Roman" w:hAnsi="Times New Roman" w:eastAsia="仿宋" w:cs="Times New Roman"/>
          <w:sz w:val="28"/>
          <w:lang w:val="en-US" w:eastAsia="zh-CN"/>
        </w:rPr>
        <w:t>厂界噪声</w:t>
      </w:r>
    </w:p>
    <w:p>
      <w:pPr>
        <w:topLinePunct w:val="0"/>
        <w:ind w:firstLine="560"/>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监测结果显示，本项目东、南、西、北厂界布设的4个监测点的监测结果表明，昼夜间南、北、西厂界噪声监测值均未超过《工业企业厂界环境噪声排放标准》（GB12348-2008）中2类标准限值。昼夜间东厂界噪声监测值均未超过《工业企业厂界环境噪声排放标准》（GB12348-2008）中4类标准限值。</w:t>
      </w:r>
    </w:p>
    <w:p>
      <w:pPr>
        <w:topLinePunct w:val="0"/>
        <w:ind w:firstLine="562"/>
        <w:rPr>
          <w:rFonts w:hint="default" w:ascii="Times New Roman" w:hAnsi="Times New Roman" w:eastAsia="仿宋" w:cs="Times New Roman"/>
          <w:b/>
          <w:sz w:val="28"/>
        </w:rPr>
      </w:pPr>
      <w:r>
        <w:rPr>
          <w:rFonts w:hint="default" w:ascii="Times New Roman" w:hAnsi="Times New Roman" w:eastAsia="仿宋" w:cs="Times New Roman"/>
          <w:b/>
          <w:sz w:val="28"/>
        </w:rPr>
        <w:t>五、工程建设对环境的影响</w:t>
      </w:r>
    </w:p>
    <w:p>
      <w:pPr>
        <w:topLinePunct w:val="0"/>
        <w:ind w:firstLine="560"/>
        <w:rPr>
          <w:rFonts w:hint="default" w:ascii="Times New Roman" w:hAnsi="Times New Roman" w:eastAsia="仿宋" w:cs="Times New Roman"/>
          <w:sz w:val="28"/>
        </w:rPr>
      </w:pPr>
      <w:r>
        <w:rPr>
          <w:rFonts w:hint="default" w:ascii="Times New Roman" w:hAnsi="Times New Roman" w:eastAsia="仿宋" w:cs="Times New Roman"/>
          <w:sz w:val="28"/>
        </w:rPr>
        <w:t>古丈县城北加油站根据国家有关环保政策要求，在主体工程建设期间，环境保护设施做到了与主体工程同时设计、同时施工、同时运行，按照有关要求严格执行“三同时”制度。验收监测期间，主体工程和环保设施运行正常，工程建设对环境的影响在可接受范围内。</w:t>
      </w:r>
    </w:p>
    <w:p>
      <w:pPr>
        <w:topLinePunct w:val="0"/>
        <w:ind w:firstLine="562"/>
        <w:rPr>
          <w:rFonts w:hint="default" w:ascii="Times New Roman" w:hAnsi="Times New Roman" w:eastAsia="仿宋" w:cs="Times New Roman"/>
          <w:b/>
          <w:sz w:val="28"/>
        </w:rPr>
      </w:pPr>
      <w:r>
        <w:rPr>
          <w:rFonts w:hint="default" w:ascii="Times New Roman" w:hAnsi="Times New Roman" w:eastAsia="仿宋" w:cs="Times New Roman"/>
          <w:b/>
          <w:sz w:val="28"/>
        </w:rPr>
        <w:t>六、验收结论</w:t>
      </w:r>
    </w:p>
    <w:p>
      <w:pPr>
        <w:rPr>
          <w:rFonts w:hint="eastAsia" w:ascii="仿宋" w:hAnsi="仿宋" w:eastAsia="仿宋" w:cs="仿宋"/>
          <w:sz w:val="28"/>
          <w:szCs w:val="28"/>
        </w:rPr>
      </w:pPr>
      <w:r>
        <w:rPr>
          <w:rFonts w:hint="eastAsia" w:ascii="仿宋" w:hAnsi="仿宋" w:eastAsia="仿宋" w:cs="仿宋"/>
          <w:sz w:val="28"/>
          <w:szCs w:val="28"/>
        </w:rPr>
        <w:t>针对《建设项目竣工环境保护验收暂行办法（国环规环评2017.4号）》第八条，建设项目环境保护设施存在下列情形之一的，建设单位不得提出验收合格的意见：</w:t>
      </w:r>
    </w:p>
    <w:p>
      <w:pPr>
        <w:rPr>
          <w:rFonts w:hint="eastAsia" w:ascii="仿宋" w:hAnsi="仿宋" w:eastAsia="仿宋" w:cs="仿宋"/>
          <w:sz w:val="28"/>
          <w:szCs w:val="28"/>
        </w:rPr>
      </w:pPr>
      <w:r>
        <w:rPr>
          <w:rFonts w:hint="eastAsia" w:ascii="仿宋" w:hAnsi="仿宋" w:eastAsia="仿宋" w:cs="仿宋"/>
          <w:sz w:val="28"/>
          <w:szCs w:val="28"/>
        </w:rPr>
        <w:t>（一）未按环境影响报告书（表）及其审批部门审批决定要求建成环境保护设施，或者环境保护设施不能与主体工程同时投产或者使用的；</w:t>
      </w:r>
    </w:p>
    <w:p>
      <w:pPr>
        <w:rPr>
          <w:rFonts w:hint="eastAsia" w:ascii="仿宋" w:hAnsi="仿宋" w:eastAsia="仿宋" w:cs="仿宋"/>
          <w:sz w:val="28"/>
          <w:szCs w:val="28"/>
        </w:rPr>
      </w:pPr>
      <w:r>
        <w:rPr>
          <w:rFonts w:hint="eastAsia" w:ascii="仿宋" w:hAnsi="仿宋" w:eastAsia="仿宋" w:cs="仿宋"/>
          <w:sz w:val="28"/>
          <w:szCs w:val="28"/>
        </w:rPr>
        <w:t>（二）污染物排放不符合国家和地方相关标准、环境影响报告书（表）及其审批部门审批决定或者重点污染物排放总量控制指标要求的；</w:t>
      </w:r>
    </w:p>
    <w:p>
      <w:pPr>
        <w:rPr>
          <w:rFonts w:hint="eastAsia" w:ascii="仿宋" w:hAnsi="仿宋" w:eastAsia="仿宋" w:cs="仿宋"/>
          <w:sz w:val="28"/>
          <w:szCs w:val="28"/>
        </w:rPr>
      </w:pPr>
      <w:r>
        <w:rPr>
          <w:rFonts w:hint="eastAsia" w:ascii="仿宋" w:hAnsi="仿宋" w:eastAsia="仿宋" w:cs="仿宋"/>
          <w:sz w:val="28"/>
          <w:szCs w:val="28"/>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rPr>
          <w:rFonts w:hint="eastAsia" w:ascii="仿宋" w:hAnsi="仿宋" w:eastAsia="仿宋" w:cs="仿宋"/>
          <w:sz w:val="28"/>
          <w:szCs w:val="28"/>
        </w:rPr>
      </w:pPr>
      <w:r>
        <w:rPr>
          <w:rFonts w:hint="eastAsia" w:ascii="仿宋" w:hAnsi="仿宋" w:eastAsia="仿宋" w:cs="仿宋"/>
          <w:sz w:val="28"/>
          <w:szCs w:val="28"/>
        </w:rPr>
        <w:t>（四）建设过程中造成重大环境污染未治理完成，或者造成重大生态破坏未恢复的；</w:t>
      </w:r>
    </w:p>
    <w:p>
      <w:pPr>
        <w:rPr>
          <w:rFonts w:hint="eastAsia" w:ascii="仿宋" w:hAnsi="仿宋" w:eastAsia="仿宋" w:cs="仿宋"/>
          <w:sz w:val="28"/>
          <w:szCs w:val="28"/>
        </w:rPr>
      </w:pPr>
      <w:r>
        <w:rPr>
          <w:rFonts w:hint="eastAsia" w:ascii="仿宋" w:hAnsi="仿宋" w:eastAsia="仿宋" w:cs="仿宋"/>
          <w:sz w:val="28"/>
          <w:szCs w:val="28"/>
        </w:rPr>
        <w:t>（五）纳入排污许可管理的建设项目，无证排污或者不按证排污的；</w:t>
      </w:r>
    </w:p>
    <w:p>
      <w:pPr>
        <w:rPr>
          <w:rFonts w:hint="eastAsia" w:ascii="仿宋" w:hAnsi="仿宋" w:eastAsia="仿宋" w:cs="仿宋"/>
          <w:sz w:val="28"/>
          <w:szCs w:val="28"/>
        </w:rPr>
      </w:pPr>
      <w:r>
        <w:rPr>
          <w:rFonts w:hint="eastAsia" w:ascii="仿宋" w:hAnsi="仿宋" w:eastAsia="仿宋" w:cs="仿宋"/>
          <w:sz w:val="28"/>
          <w:szCs w:val="28"/>
        </w:rPr>
        <w:t>（六）分期建设、分期投入生产或者使用依法应当分期验收的建设项目，其分期建设、分期投入生产或者使用的环境保护设施防治环境污染和生态破坏的能力不能满足其相应主体工程需要的；</w:t>
      </w:r>
    </w:p>
    <w:p>
      <w:pPr>
        <w:rPr>
          <w:rFonts w:hint="eastAsia" w:ascii="仿宋" w:hAnsi="仿宋" w:eastAsia="仿宋" w:cs="仿宋"/>
          <w:sz w:val="28"/>
          <w:szCs w:val="28"/>
        </w:rPr>
      </w:pPr>
      <w:r>
        <w:rPr>
          <w:rFonts w:hint="eastAsia" w:ascii="仿宋" w:hAnsi="仿宋" w:eastAsia="仿宋" w:cs="仿宋"/>
          <w:sz w:val="28"/>
          <w:szCs w:val="28"/>
        </w:rPr>
        <w:t>（七）建设单位因该建设项目违反国家和地方环境保护法律法规受到处罚，被责令改正，尚未改正完成的；</w:t>
      </w:r>
    </w:p>
    <w:p>
      <w:pPr>
        <w:rPr>
          <w:rFonts w:hint="eastAsia" w:ascii="仿宋" w:hAnsi="仿宋" w:eastAsia="仿宋" w:cs="仿宋"/>
          <w:sz w:val="28"/>
          <w:szCs w:val="28"/>
        </w:rPr>
      </w:pPr>
      <w:r>
        <w:rPr>
          <w:rFonts w:hint="eastAsia" w:ascii="仿宋" w:hAnsi="仿宋" w:eastAsia="仿宋" w:cs="仿宋"/>
          <w:sz w:val="28"/>
          <w:szCs w:val="28"/>
        </w:rPr>
        <w:t>（八）验收报告的基础资料数据明显不实，内容存在重大缺项、遗漏，或者验收结论不明确、不合理的；</w:t>
      </w:r>
    </w:p>
    <w:p>
      <w:pPr>
        <w:rPr>
          <w:rFonts w:hint="eastAsia" w:ascii="仿宋" w:hAnsi="仿宋" w:eastAsia="仿宋" w:cs="仿宋"/>
          <w:sz w:val="28"/>
          <w:szCs w:val="28"/>
        </w:rPr>
      </w:pPr>
      <w:r>
        <w:rPr>
          <w:rFonts w:hint="eastAsia" w:ascii="仿宋" w:hAnsi="仿宋" w:eastAsia="仿宋" w:cs="仿宋"/>
          <w:sz w:val="28"/>
          <w:szCs w:val="28"/>
        </w:rPr>
        <w:t>（九）其他环境保护法律法规规章等规定不得通过环境保护验收的。</w:t>
      </w:r>
    </w:p>
    <w:p>
      <w:pPr>
        <w:rPr>
          <w:rFonts w:hint="eastAsia" w:ascii="仿宋" w:hAnsi="仿宋" w:eastAsia="仿宋" w:cs="仿宋"/>
          <w:sz w:val="28"/>
          <w:szCs w:val="28"/>
        </w:rPr>
      </w:pPr>
      <w:r>
        <w:rPr>
          <w:rFonts w:hint="eastAsia" w:ascii="仿宋" w:hAnsi="仿宋" w:eastAsia="仿宋" w:cs="仿宋"/>
          <w:sz w:val="28"/>
          <w:szCs w:val="28"/>
        </w:rPr>
        <w:t>根据现场踏勘进行对照检查，本项目不存在以上所列情形，对照检查情况如下表所示：</w:t>
      </w:r>
    </w:p>
    <w:p>
      <w:pPr>
        <w:pStyle w:val="34"/>
        <w:bidi w:val="0"/>
      </w:pPr>
      <w:r>
        <w:rPr>
          <w:rFonts w:hint="eastAsia"/>
        </w:rPr>
        <w:t>对照检查一览表</w:t>
      </w:r>
    </w:p>
    <w:tbl>
      <w:tblPr>
        <w:tblStyle w:val="20"/>
        <w:tblW w:w="878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923"/>
        <w:gridCol w:w="30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56" w:type="dxa"/>
            <w:tcBorders>
              <w:top w:val="single" w:color="auto" w:sz="12" w:space="0"/>
              <w:left w:val="nil"/>
              <w:bottom w:val="single" w:color="auto" w:sz="4" w:space="0"/>
              <w:right w:val="single" w:color="auto" w:sz="4" w:space="0"/>
            </w:tcBorders>
            <w:noWrap w:val="0"/>
            <w:vAlign w:val="center"/>
          </w:tcPr>
          <w:p>
            <w:pPr>
              <w:pStyle w:val="31"/>
            </w:pPr>
            <w:r>
              <w:rPr>
                <w:rFonts w:hint="eastAsia"/>
              </w:rPr>
              <w:t>序号</w:t>
            </w:r>
          </w:p>
        </w:tc>
        <w:tc>
          <w:tcPr>
            <w:tcW w:w="4923" w:type="dxa"/>
            <w:tcBorders>
              <w:top w:val="single" w:color="auto" w:sz="12" w:space="0"/>
              <w:left w:val="single" w:color="auto" w:sz="4" w:space="0"/>
              <w:bottom w:val="single" w:color="auto" w:sz="4" w:space="0"/>
              <w:right w:val="single" w:color="auto" w:sz="4" w:space="0"/>
            </w:tcBorders>
            <w:noWrap w:val="0"/>
            <w:vAlign w:val="center"/>
          </w:tcPr>
          <w:p>
            <w:pPr>
              <w:pStyle w:val="31"/>
            </w:pPr>
            <w:r>
              <w:rPr>
                <w:rFonts w:hint="eastAsia"/>
              </w:rPr>
              <w:t>标准</w:t>
            </w:r>
          </w:p>
        </w:tc>
        <w:tc>
          <w:tcPr>
            <w:tcW w:w="3009" w:type="dxa"/>
            <w:tcBorders>
              <w:top w:val="single" w:color="auto" w:sz="12" w:space="0"/>
              <w:left w:val="single" w:color="auto" w:sz="4" w:space="0"/>
              <w:bottom w:val="single" w:color="auto" w:sz="4" w:space="0"/>
              <w:right w:val="nil"/>
            </w:tcBorders>
            <w:noWrap w:val="0"/>
            <w:vAlign w:val="center"/>
          </w:tcPr>
          <w:p>
            <w:pPr>
              <w:pStyle w:val="31"/>
            </w:pPr>
            <w:r>
              <w:rPr>
                <w:rFonts w:hint="eastAsia"/>
              </w:rPr>
              <w:t>现场情况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（一）</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未按环境影响报告书（表）及其审批部门审批决定要求建成环境保护设施，或者环境保护设施不能与主体工程同时投产或者使用的</w:t>
            </w:r>
          </w:p>
        </w:tc>
        <w:tc>
          <w:tcPr>
            <w:tcW w:w="3009" w:type="dxa"/>
            <w:tcBorders>
              <w:top w:val="single" w:color="auto" w:sz="4" w:space="0"/>
              <w:left w:val="single" w:color="auto" w:sz="4" w:space="0"/>
              <w:bottom w:val="single" w:color="auto" w:sz="4" w:space="0"/>
              <w:right w:val="nil"/>
            </w:tcBorders>
            <w:noWrap w:val="0"/>
            <w:vAlign w:val="center"/>
          </w:tcPr>
          <w:p>
            <w:pPr>
              <w:pStyle w:val="31"/>
            </w:pPr>
            <w:r>
              <w:rPr>
                <w:rFonts w:hint="eastAsia"/>
                <w:szCs w:val="21"/>
              </w:rPr>
              <w:t>现场已按环评及其审批要求建成环保设施，并与主体同时投产使用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（二）</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污染物排放不符合国家和地方相关标准、环境影响报告书（表）及其审批部门审批决定或者重点污染物排放总量控制指标要求的</w:t>
            </w:r>
          </w:p>
        </w:tc>
        <w:tc>
          <w:tcPr>
            <w:tcW w:w="3009" w:type="dxa"/>
            <w:tcBorders>
              <w:top w:val="single" w:color="auto" w:sz="4" w:space="0"/>
              <w:left w:val="single" w:color="auto" w:sz="4" w:space="0"/>
              <w:bottom w:val="single" w:color="auto" w:sz="4" w:space="0"/>
              <w:right w:val="nil"/>
            </w:tcBorders>
            <w:noWrap w:val="0"/>
            <w:vAlign w:val="center"/>
          </w:tcPr>
          <w:p>
            <w:pPr>
              <w:pStyle w:val="31"/>
            </w:pPr>
            <w:r>
              <w:rPr>
                <w:rFonts w:hint="eastAsia"/>
                <w:szCs w:val="21"/>
              </w:rPr>
              <w:t>生活污水及</w:t>
            </w:r>
            <w:r>
              <w:rPr>
                <w:rFonts w:hint="eastAsia"/>
                <w:szCs w:val="21"/>
                <w:lang w:eastAsia="zh-CN"/>
              </w:rPr>
              <w:t>厨房</w:t>
            </w:r>
            <w:r>
              <w:rPr>
                <w:rFonts w:hint="eastAsia"/>
                <w:szCs w:val="21"/>
              </w:rPr>
              <w:t>废水经化粪池处理</w:t>
            </w:r>
            <w:r>
              <w:rPr>
                <w:rFonts w:hint="eastAsia"/>
                <w:szCs w:val="21"/>
                <w:lang w:eastAsia="zh-CN"/>
              </w:rPr>
              <w:t>后回用周边农林绿化追肥</w:t>
            </w:r>
            <w:r>
              <w:rPr>
                <w:rFonts w:hint="eastAsia"/>
                <w:szCs w:val="21"/>
              </w:rPr>
              <w:t>。项目地四周设置排水沟收集项目地的初期雨水，初期雨水和地面清洗废水经</w:t>
            </w:r>
            <w:r>
              <w:rPr>
                <w:rFonts w:hint="eastAsia"/>
                <w:szCs w:val="21"/>
                <w:lang w:eastAsia="zh-CN"/>
              </w:rPr>
              <w:t>初期雨水收集池及</w:t>
            </w:r>
            <w:r>
              <w:rPr>
                <w:rFonts w:hint="eastAsia"/>
                <w:szCs w:val="21"/>
              </w:rPr>
              <w:t>隔油沉淀池处理后</w:t>
            </w:r>
            <w:r>
              <w:rPr>
                <w:rFonts w:hint="eastAsia"/>
                <w:szCs w:val="21"/>
                <w:lang w:eastAsia="zh-CN"/>
              </w:rPr>
              <w:t>回用于场地冲洗</w:t>
            </w:r>
            <w:r>
              <w:rPr>
                <w:rFonts w:hint="eastAsia"/>
                <w:szCs w:val="21"/>
              </w:rPr>
              <w:t>。本项目无</w:t>
            </w:r>
            <w:r>
              <w:rPr>
                <w:rFonts w:hint="eastAsia"/>
              </w:rPr>
              <w:t>总量控制指标要求。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（三）</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3009" w:type="dxa"/>
            <w:tcBorders>
              <w:top w:val="single" w:color="auto" w:sz="4" w:space="0"/>
              <w:left w:val="single" w:color="auto" w:sz="4" w:space="0"/>
              <w:bottom w:val="single" w:color="auto" w:sz="4" w:space="0"/>
              <w:right w:val="nil"/>
            </w:tcBorders>
            <w:noWrap w:val="0"/>
            <w:vAlign w:val="center"/>
          </w:tcPr>
          <w:p>
            <w:pPr>
              <w:pStyle w:val="31"/>
            </w:pPr>
            <w:r>
              <w:rPr>
                <w:rFonts w:hint="eastAsia"/>
                <w:szCs w:val="21"/>
              </w:rPr>
              <w:t>项目建设性质、规模、地点、生产工艺、污染防治措施未发生重大变动。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（四）</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建设过程中造成重大环境污染未治理完成，或者造成重大生态破坏未恢复的</w:t>
            </w:r>
          </w:p>
        </w:tc>
        <w:tc>
          <w:tcPr>
            <w:tcW w:w="3009" w:type="dxa"/>
            <w:tcBorders>
              <w:top w:val="single" w:color="auto" w:sz="4" w:space="0"/>
              <w:left w:val="single" w:color="auto" w:sz="4" w:space="0"/>
              <w:bottom w:val="single" w:color="auto" w:sz="4" w:space="0"/>
              <w:right w:val="nil"/>
            </w:tcBorders>
            <w:noWrap w:val="0"/>
            <w:vAlign w:val="center"/>
          </w:tcPr>
          <w:p>
            <w:pPr>
              <w:pStyle w:val="31"/>
            </w:pPr>
            <w:r>
              <w:rPr>
                <w:rFonts w:hint="eastAsia"/>
              </w:rPr>
              <w:t>本项目建设内容很少且未造成重大污染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（五）</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纳入排污许可管理的建设项目，无证排污或者不按证排污的</w:t>
            </w:r>
          </w:p>
        </w:tc>
        <w:tc>
          <w:tcPr>
            <w:tcW w:w="3009" w:type="dxa"/>
            <w:tcBorders>
              <w:top w:val="single" w:color="auto" w:sz="4" w:space="0"/>
              <w:left w:val="single" w:color="auto" w:sz="4" w:space="0"/>
              <w:bottom w:val="single" w:color="auto" w:sz="4" w:space="0"/>
              <w:right w:val="nil"/>
            </w:tcBorders>
            <w:noWrap w:val="0"/>
            <w:vAlign w:val="center"/>
          </w:tcPr>
          <w:p>
            <w:pPr>
              <w:pStyle w:val="31"/>
              <w:rPr>
                <w:rFonts w:hint="eastAsia"/>
              </w:rPr>
            </w:pPr>
            <w:r>
              <w:rPr>
                <w:rFonts w:hint="eastAsia"/>
              </w:rPr>
              <w:t>依据《固定污染源排污许可分类管理名录（</w:t>
            </w:r>
            <w:r>
              <w:t>2019</w:t>
            </w:r>
            <w:r>
              <w:rPr>
                <w:rFonts w:hint="eastAsia"/>
              </w:rPr>
              <w:t>年版）》（</w:t>
            </w:r>
            <w:r>
              <w:t>2019</w:t>
            </w:r>
            <w:r>
              <w:rPr>
                <w:rFonts w:hint="eastAsia"/>
              </w:rPr>
              <w:t>年</w:t>
            </w:r>
            <w:r>
              <w:t>12</w:t>
            </w:r>
            <w:r>
              <w:rPr>
                <w:rFonts w:hint="eastAsia"/>
              </w:rPr>
              <w:t>月</w:t>
            </w:r>
            <w:r>
              <w:t>20</w:t>
            </w:r>
            <w:r>
              <w:rPr>
                <w:rFonts w:hint="eastAsia"/>
              </w:rPr>
              <w:t>日），本项目属于纳入排污许可的项目，</w:t>
            </w:r>
            <w:r>
              <w:rPr>
                <w:rFonts w:hint="eastAsia"/>
                <w:lang w:eastAsia="zh-CN"/>
              </w:rPr>
              <w:t>已取得排污许可证（排污许可证编号：</w:t>
            </w:r>
            <w:r>
              <w:rPr>
                <w:rFonts w:hint="eastAsia"/>
                <w:lang w:val="en-US" w:eastAsia="zh-CN"/>
              </w:rPr>
              <w:t>91433126MA7EHT7A0Y001Q</w:t>
            </w:r>
            <w:r>
              <w:rPr>
                <w:rFonts w:hint="eastAsia"/>
                <w:lang w:eastAsia="zh-CN"/>
              </w:rPr>
              <w:t>）详见附件</w:t>
            </w:r>
            <w:r>
              <w:rPr>
                <w:rFonts w:hint="eastAsia"/>
                <w:lang w:val="en-US" w:eastAsia="zh-CN"/>
              </w:rPr>
              <w:t>12</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（六）</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分期建设、分期投入生产或者使用依法应当分期验收的建设项目，其分期建设、分期投入生产或者使用的环境保护设施防治环境污染和生态破坏的能力不能满足其相应主体工程需要的</w:t>
            </w:r>
          </w:p>
        </w:tc>
        <w:tc>
          <w:tcPr>
            <w:tcW w:w="3009" w:type="dxa"/>
            <w:tcBorders>
              <w:top w:val="single" w:color="auto" w:sz="4" w:space="0"/>
              <w:left w:val="single" w:color="auto" w:sz="4" w:space="0"/>
              <w:bottom w:val="single" w:color="auto" w:sz="4" w:space="0"/>
              <w:right w:val="nil"/>
            </w:tcBorders>
            <w:noWrap w:val="0"/>
            <w:vAlign w:val="center"/>
          </w:tcPr>
          <w:p>
            <w:pPr>
              <w:pStyle w:val="31"/>
            </w:pPr>
            <w:r>
              <w:rPr>
                <w:rFonts w:hint="eastAsia"/>
              </w:rPr>
              <w:t>本项目不属于分期建设项目，环保设施能够满足主体工程需要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（七）</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建设单位因该建设项目违反国家和地方环境保护法律法规受到处罚，被责令改正，尚未改正完成的</w:t>
            </w:r>
          </w:p>
        </w:tc>
        <w:tc>
          <w:tcPr>
            <w:tcW w:w="3009" w:type="dxa"/>
            <w:tcBorders>
              <w:top w:val="single" w:color="auto" w:sz="4" w:space="0"/>
              <w:left w:val="single" w:color="auto" w:sz="4" w:space="0"/>
              <w:bottom w:val="single" w:color="auto" w:sz="4" w:space="0"/>
              <w:right w:val="nil"/>
            </w:tcBorders>
            <w:noWrap w:val="0"/>
            <w:vAlign w:val="center"/>
          </w:tcPr>
          <w:p>
            <w:pPr>
              <w:pStyle w:val="31"/>
            </w:pPr>
            <w:r>
              <w:rPr>
                <w:rFonts w:hint="eastAsia"/>
              </w:rPr>
              <w:t>本建设项目未受相关处罚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4" w:space="0"/>
              <w:right w:val="single" w:color="auto" w:sz="4" w:space="0"/>
            </w:tcBorders>
            <w:noWrap w:val="0"/>
            <w:vAlign w:val="center"/>
          </w:tcPr>
          <w:p>
            <w:pPr>
              <w:pStyle w:val="31"/>
            </w:pPr>
            <w:r>
              <w:rPr>
                <w:rFonts w:hint="eastAsia"/>
              </w:rPr>
              <w:t>（八）</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Style w:val="31"/>
            </w:pPr>
            <w:r>
              <w:rPr>
                <w:rFonts w:hint="eastAsia"/>
              </w:rPr>
              <w:t>验收报告的基础资料数据明显不实，内容存在重大缺项、遗漏，或者验收结论不明确、不合理的</w:t>
            </w:r>
          </w:p>
        </w:tc>
        <w:tc>
          <w:tcPr>
            <w:tcW w:w="3009" w:type="dxa"/>
            <w:tcBorders>
              <w:top w:val="single" w:color="auto" w:sz="4" w:space="0"/>
              <w:left w:val="single" w:color="auto" w:sz="4" w:space="0"/>
              <w:bottom w:val="single" w:color="auto" w:sz="4" w:space="0"/>
              <w:right w:val="nil"/>
            </w:tcBorders>
            <w:noWrap w:val="0"/>
            <w:vAlign w:val="center"/>
          </w:tcPr>
          <w:p>
            <w:pPr>
              <w:pStyle w:val="31"/>
            </w:pPr>
            <w:r>
              <w:rPr>
                <w:rFonts w:hint="eastAsia"/>
              </w:rPr>
              <w:t>验收数据真实，内容无缺项、遗漏，验收结论明确、合理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nil"/>
              <w:bottom w:val="single" w:color="auto" w:sz="12" w:space="0"/>
              <w:right w:val="single" w:color="auto" w:sz="4" w:space="0"/>
            </w:tcBorders>
            <w:noWrap w:val="0"/>
            <w:vAlign w:val="center"/>
          </w:tcPr>
          <w:p>
            <w:pPr>
              <w:pStyle w:val="31"/>
            </w:pPr>
            <w:r>
              <w:rPr>
                <w:rFonts w:hint="eastAsia"/>
              </w:rPr>
              <w:t>（九）</w:t>
            </w:r>
          </w:p>
        </w:tc>
        <w:tc>
          <w:tcPr>
            <w:tcW w:w="4923" w:type="dxa"/>
            <w:tcBorders>
              <w:top w:val="single" w:color="auto" w:sz="4" w:space="0"/>
              <w:left w:val="single" w:color="auto" w:sz="4" w:space="0"/>
              <w:bottom w:val="single" w:color="auto" w:sz="12" w:space="0"/>
              <w:right w:val="single" w:color="auto" w:sz="4" w:space="0"/>
            </w:tcBorders>
            <w:noWrap w:val="0"/>
            <w:vAlign w:val="center"/>
          </w:tcPr>
          <w:p>
            <w:pPr>
              <w:pStyle w:val="31"/>
            </w:pPr>
            <w:r>
              <w:rPr>
                <w:rFonts w:hint="eastAsia"/>
              </w:rPr>
              <w:t>其他环境保护法律法规规章等规定不得通过环境保护验收的</w:t>
            </w:r>
          </w:p>
        </w:tc>
        <w:tc>
          <w:tcPr>
            <w:tcW w:w="3009" w:type="dxa"/>
            <w:tcBorders>
              <w:top w:val="single" w:color="auto" w:sz="4" w:space="0"/>
              <w:left w:val="single" w:color="auto" w:sz="4" w:space="0"/>
              <w:bottom w:val="single" w:color="auto" w:sz="12" w:space="0"/>
              <w:right w:val="nil"/>
            </w:tcBorders>
            <w:noWrap w:val="0"/>
            <w:vAlign w:val="center"/>
          </w:tcPr>
          <w:p>
            <w:pPr>
              <w:pStyle w:val="31"/>
            </w:pPr>
            <w:r>
              <w:rPr>
                <w:rFonts w:hint="eastAsia"/>
              </w:rPr>
              <w:t>本项目不属于相关法规不得通过验收的类型</w:t>
            </w:r>
          </w:p>
        </w:tc>
      </w:tr>
    </w:tbl>
    <w:p>
      <w:pPr>
        <w:widowControl w:val="0"/>
        <w:topLinePunct w:val="0"/>
        <w:adjustRightInd/>
        <w:snapToGrid/>
        <w:ind w:firstLine="562"/>
        <w:jc w:val="both"/>
        <w:rPr>
          <w:rFonts w:hint="default" w:ascii="Times New Roman" w:hAnsi="Times New Roman" w:eastAsia="仿宋" w:cs="Times New Roman"/>
          <w:sz w:val="21"/>
          <w:szCs w:val="21"/>
          <w:highlight w:val="none"/>
        </w:rPr>
      </w:pPr>
      <w:r>
        <w:rPr>
          <w:rFonts w:hint="default" w:ascii="Times New Roman" w:hAnsi="Times New Roman" w:eastAsia="仿宋" w:cs="Times New Roman"/>
          <w:b/>
          <w:sz w:val="28"/>
          <w:highlight w:val="none"/>
        </w:rPr>
        <w:t>七、验收组关于验收报告修改完善及现场整改建议</w:t>
      </w:r>
    </w:p>
    <w:p>
      <w:pPr>
        <w:bidi w:val="0"/>
        <w:ind w:left="0" w:leftChars="0" w:firstLine="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现场整改意见：</w:t>
      </w:r>
    </w:p>
    <w:p>
      <w:pPr>
        <w:pStyle w:val="2"/>
        <w:rPr>
          <w:rFonts w:hint="default"/>
          <w:b w:val="0"/>
          <w:bCs w:val="0"/>
          <w:lang w:val="en-US" w:eastAsia="zh-CN"/>
        </w:rPr>
      </w:pPr>
      <w:r>
        <w:rPr>
          <w:rFonts w:hint="eastAsia" w:ascii="Times New Roman" w:hAnsi="Times New Roman" w:eastAsia="仿宋" w:cs="Times New Roman"/>
          <w:b w:val="0"/>
          <w:bCs w:val="0"/>
          <w:sz w:val="28"/>
          <w:szCs w:val="28"/>
          <w:lang w:val="en-US" w:eastAsia="zh-CN"/>
        </w:rPr>
        <w:t>1、环保设施补充标识标牌</w:t>
      </w:r>
    </w:p>
    <w:p>
      <w:pPr>
        <w:pStyle w:val="2"/>
        <w:rPr>
          <w:rFonts w:hint="default"/>
          <w:lang w:val="en-US" w:eastAsia="zh-CN"/>
        </w:rPr>
      </w:pPr>
    </w:p>
    <w:p>
      <w:pPr>
        <w:pStyle w:val="2"/>
        <w:numPr>
          <w:ilvl w:val="0"/>
          <w:numId w:val="0"/>
        </w:numPr>
        <w:rPr>
          <w:rFonts w:hint="eastAsia" w:ascii="Times New Roman" w:hAnsi="Times New Roman" w:eastAsia="仿宋" w:cs="Times New Roman"/>
          <w:b w:val="0"/>
          <w:bCs w:val="0"/>
          <w:sz w:val="28"/>
          <w:szCs w:val="28"/>
          <w:lang w:val="en-US" w:eastAsia="zh-CN"/>
        </w:rPr>
      </w:pPr>
      <w:r>
        <w:rPr>
          <w:rFonts w:hint="default" w:ascii="Times New Roman" w:hAnsi="Times New Roman" w:eastAsia="仿宋" w:cs="Times New Roman"/>
          <w:b/>
          <w:bCs/>
          <w:sz w:val="28"/>
          <w:szCs w:val="28"/>
          <w:lang w:val="en-US" w:eastAsia="zh-CN"/>
        </w:rPr>
        <w:t>报告修改意见：</w:t>
      </w:r>
    </w:p>
    <w:p>
      <w:pPr>
        <w:pStyle w:val="2"/>
        <w:numPr>
          <w:ilvl w:val="0"/>
          <w:numId w:val="0"/>
        </w:numPr>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1、核实加油站生产设施及环保设施数量</w:t>
      </w:r>
    </w:p>
    <w:p>
      <w:pPr>
        <w:pStyle w:val="2"/>
        <w:numPr>
          <w:ilvl w:val="0"/>
          <w:numId w:val="0"/>
        </w:numPr>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2、文本补充油气回收系统气液比、液阻、密闭性监测数据及标准</w:t>
      </w:r>
    </w:p>
    <w:p>
      <w:pPr>
        <w:pStyle w:val="2"/>
        <w:numPr>
          <w:ilvl w:val="0"/>
          <w:numId w:val="0"/>
        </w:numPr>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3、补充加油站后续自行监测要求</w:t>
      </w:r>
    </w:p>
    <w:p>
      <w:pPr>
        <w:pStyle w:val="2"/>
        <w:numPr>
          <w:ilvl w:val="0"/>
          <w:numId w:val="0"/>
        </w:numPr>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4、完善现场照片</w:t>
      </w:r>
    </w:p>
    <w:p>
      <w:pPr>
        <w:pStyle w:val="2"/>
        <w:numPr>
          <w:ilvl w:val="0"/>
          <w:numId w:val="0"/>
        </w:numPr>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5、完善附图附件：包括完善平面布置图，补充环保设施等位置；油罐清洗公司资质等</w:t>
      </w:r>
    </w:p>
    <w:p>
      <w:pPr>
        <w:keepNext w:val="0"/>
        <w:keepLines w:val="0"/>
        <w:pageBreakBefore w:val="0"/>
        <w:widowControl/>
        <w:kinsoku/>
        <w:wordWrap w:val="0"/>
        <w:overflowPunct/>
        <w:topLinePunct/>
        <w:autoSpaceDE/>
        <w:autoSpaceDN/>
        <w:bidi w:val="0"/>
        <w:adjustRightInd w:val="0"/>
        <w:snapToGrid w:val="0"/>
        <w:textAlignment w:val="auto"/>
        <w:rPr>
          <w:rFonts w:hint="default"/>
          <w:lang w:val="en-US" w:eastAsia="zh-CN"/>
        </w:rPr>
      </w:pPr>
    </w:p>
    <w:p>
      <w:pPr>
        <w:keepNext w:val="0"/>
        <w:keepLines w:val="0"/>
        <w:pageBreakBefore w:val="0"/>
        <w:widowControl/>
        <w:kinsoku/>
        <w:wordWrap w:val="0"/>
        <w:overflowPunct/>
        <w:topLinePunct/>
        <w:autoSpaceDE/>
        <w:autoSpaceDN/>
        <w:bidi w:val="0"/>
        <w:adjustRightInd w:val="0"/>
        <w:snapToGrid w:val="0"/>
        <w:textAlignment w:val="auto"/>
        <w:rPr>
          <w:rFonts w:hint="default"/>
          <w:lang w:val="en-US" w:eastAsia="zh-CN"/>
        </w:rPr>
      </w:pPr>
    </w:p>
    <w:p>
      <w:pPr>
        <w:bidi w:val="0"/>
        <w:ind w:left="0" w:leftChars="0" w:firstLine="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后续要求：</w:t>
      </w:r>
    </w:p>
    <w:p>
      <w:pPr>
        <w:keepNext w:val="0"/>
        <w:keepLines w:val="0"/>
        <w:pageBreakBefore w:val="0"/>
        <w:widowControl/>
        <w:kinsoku/>
        <w:wordWrap w:val="0"/>
        <w:overflowPunct/>
        <w:topLinePunct/>
        <w:autoSpaceDE/>
        <w:autoSpaceDN/>
        <w:bidi w:val="0"/>
        <w:adjustRightInd w:val="0"/>
        <w:snapToGrid w:val="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加强对运营中各产污环节和各污染源的管控和管理；</w:t>
      </w:r>
    </w:p>
    <w:p>
      <w:pPr>
        <w:keepNext w:val="0"/>
        <w:keepLines w:val="0"/>
        <w:pageBreakBefore w:val="0"/>
        <w:widowControl/>
        <w:kinsoku/>
        <w:wordWrap w:val="0"/>
        <w:overflowPunct/>
        <w:topLinePunct/>
        <w:autoSpaceDE/>
        <w:autoSpaceDN/>
        <w:bidi w:val="0"/>
        <w:adjustRightInd w:val="0"/>
        <w:snapToGrid w:val="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加强环境管理，确保环保投资及环保设施的正常运行；</w:t>
      </w:r>
    </w:p>
    <w:p>
      <w:pPr>
        <w:keepNext w:val="0"/>
        <w:keepLines w:val="0"/>
        <w:pageBreakBefore w:val="0"/>
        <w:widowControl/>
        <w:kinsoku/>
        <w:wordWrap w:val="0"/>
        <w:overflowPunct/>
        <w:topLinePunct/>
        <w:autoSpaceDE/>
        <w:autoSpaceDN/>
        <w:bidi w:val="0"/>
        <w:adjustRightInd w:val="0"/>
        <w:snapToGrid w:val="0"/>
        <w:textAlignment w:val="auto"/>
        <w:rPr>
          <w:rFonts w:hint="default" w:ascii="Times New Roman" w:hAnsi="Times New Roman" w:cs="Times New Roman"/>
          <w:lang w:val="en-US" w:eastAsia="zh-CN"/>
        </w:rPr>
      </w:pPr>
      <w:r>
        <w:rPr>
          <w:rFonts w:hint="default" w:ascii="Times New Roman" w:hAnsi="Times New Roman" w:eastAsia="仿宋" w:cs="Times New Roman"/>
          <w:sz w:val="28"/>
          <w:szCs w:val="28"/>
          <w:lang w:val="en-US" w:eastAsia="zh-CN"/>
        </w:rPr>
        <w:t>现场整改完成和报告修改完善并经专家组核实认可后，同意项目验收合格。</w:t>
      </w:r>
    </w:p>
    <w:p>
      <w:pPr>
        <w:pStyle w:val="2"/>
        <w:rPr>
          <w:rFonts w:hint="default" w:ascii="Times New Roman" w:hAnsi="Times New Roman" w:cs="Times New Roman"/>
        </w:rPr>
      </w:pPr>
    </w:p>
    <w:p>
      <w:pPr>
        <w:keepNext w:val="0"/>
        <w:keepLines w:val="0"/>
        <w:pageBreakBefore w:val="0"/>
        <w:widowControl/>
        <w:kinsoku/>
        <w:wordWrap w:val="0"/>
        <w:overflowPunct/>
        <w:topLinePunct w:val="0"/>
        <w:autoSpaceDE/>
        <w:autoSpaceDN/>
        <w:bidi w:val="0"/>
        <w:adjustRightInd w:val="0"/>
        <w:snapToGrid w:val="0"/>
        <w:ind w:firstLine="560" w:firstLineChars="200"/>
        <w:jc w:val="both"/>
        <w:textAlignment w:val="auto"/>
        <w:rPr>
          <w:rFonts w:hint="default" w:eastAsia="仿宋" w:cs="Times New Roman"/>
          <w:sz w:val="28"/>
          <w:lang w:val="en-US" w:eastAsia="zh-CN"/>
        </w:rPr>
      </w:pPr>
      <w:r>
        <w:rPr>
          <w:rFonts w:hint="eastAsia" w:eastAsia="仿宋" w:cs="Times New Roman"/>
          <w:sz w:val="28"/>
          <w:lang w:val="en-US" w:eastAsia="zh-CN"/>
        </w:rPr>
        <w:t>专家组：  高峰    陈志强     林当</w:t>
      </w:r>
    </w:p>
    <w:p>
      <w:pPr>
        <w:pStyle w:val="2"/>
        <w:rPr>
          <w:rFonts w:hint="eastAsia" w:eastAsia="仿宋" w:cs="Times New Roman"/>
          <w:sz w:val="28"/>
          <w:lang w:val="en-US" w:eastAsia="zh-CN"/>
        </w:rPr>
      </w:pPr>
    </w:p>
    <w:p>
      <w:pPr>
        <w:pStyle w:val="2"/>
        <w:rPr>
          <w:rFonts w:hint="eastAsia" w:eastAsia="仿宋" w:cs="Times New Roman"/>
          <w:sz w:val="28"/>
          <w:lang w:val="en-US" w:eastAsia="zh-CN"/>
        </w:rPr>
      </w:pPr>
    </w:p>
    <w:p>
      <w:pPr>
        <w:keepNext w:val="0"/>
        <w:keepLines w:val="0"/>
        <w:pageBreakBefore w:val="0"/>
        <w:widowControl/>
        <w:kinsoku/>
        <w:wordWrap/>
        <w:overflowPunct/>
        <w:topLinePunct w:val="0"/>
        <w:autoSpaceDE/>
        <w:autoSpaceDN/>
        <w:bidi w:val="0"/>
        <w:adjustRightInd w:val="0"/>
        <w:snapToGrid w:val="0"/>
        <w:ind w:right="0" w:firstLine="560"/>
        <w:jc w:val="right"/>
        <w:textAlignment w:val="auto"/>
        <w:rPr>
          <w:rFonts w:hint="default" w:ascii="Times New Roman" w:hAnsi="Times New Roman" w:eastAsia="仿宋" w:cs="Times New Roman"/>
          <w:sz w:val="28"/>
        </w:rPr>
      </w:pPr>
      <w:r>
        <w:rPr>
          <w:rFonts w:hint="default" w:ascii="Times New Roman" w:hAnsi="Times New Roman" w:eastAsia="仿宋" w:cs="Times New Roman"/>
          <w:sz w:val="28"/>
        </w:rPr>
        <w:t>中国石油天然气股份有限公司湖南销售分公司</w:t>
      </w:r>
    </w:p>
    <w:p>
      <w:pPr>
        <w:jc w:val="right"/>
        <w:rPr>
          <w:rFonts w:hint="default" w:ascii="Times New Roman" w:hAnsi="Times New Roman" w:cs="Times New Roman"/>
        </w:rPr>
      </w:pPr>
      <w:r>
        <w:rPr>
          <w:rFonts w:hint="default" w:ascii="Times New Roman" w:hAnsi="Times New Roman" w:eastAsia="仿宋" w:cs="Times New Roman"/>
          <w:sz w:val="28"/>
        </w:rPr>
        <w:t>20</w:t>
      </w:r>
      <w:r>
        <w:rPr>
          <w:rFonts w:hint="eastAsia" w:eastAsia="仿宋" w:cs="Times New Roman"/>
          <w:sz w:val="28"/>
          <w:lang w:val="en-US" w:eastAsia="zh-CN"/>
        </w:rPr>
        <w:t>21</w:t>
      </w:r>
      <w:r>
        <w:rPr>
          <w:rFonts w:hint="default" w:ascii="Times New Roman" w:hAnsi="Times New Roman" w:eastAsia="仿宋" w:cs="Times New Roman"/>
          <w:sz w:val="28"/>
        </w:rPr>
        <w:t>年</w:t>
      </w:r>
      <w:r>
        <w:rPr>
          <w:rFonts w:hint="eastAsia" w:eastAsia="仿宋" w:cs="Times New Roman"/>
          <w:sz w:val="28"/>
          <w:lang w:val="en-US" w:eastAsia="zh-CN"/>
        </w:rPr>
        <w:t>12</w:t>
      </w:r>
      <w:r>
        <w:rPr>
          <w:rFonts w:hint="default" w:ascii="Times New Roman" w:hAnsi="Times New Roman" w:eastAsia="仿宋" w:cs="Times New Roman"/>
          <w:sz w:val="28"/>
        </w:rPr>
        <w:t>月</w:t>
      </w:r>
      <w:r>
        <w:rPr>
          <w:rFonts w:hint="eastAsia" w:eastAsia="仿宋" w:cs="Times New Roman"/>
          <w:sz w:val="28"/>
          <w:lang w:val="en-US" w:eastAsia="zh-CN"/>
        </w:rPr>
        <w:t>25</w:t>
      </w:r>
      <w:bookmarkStart w:id="0" w:name="_GoBack"/>
      <w:bookmarkEnd w:id="0"/>
      <w:r>
        <w:rPr>
          <w:rFonts w:hint="default" w:ascii="Times New Roman" w:hAnsi="Times New Roman" w:eastAsia="仿宋" w:cs="Times New Roman"/>
          <w:sz w:val="28"/>
        </w:rPr>
        <w:t>日</w:t>
      </w: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DE"/>
    <w:family w:val="roman"/>
    <w:pitch w:val="default"/>
    <w:sig w:usb0="81000003" w:usb1="00000000" w:usb2="00000000" w:usb3="00000000" w:csb0="0001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5CBC1"/>
    <w:multiLevelType w:val="multilevel"/>
    <w:tmpl w:val="59B5CBC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B0D1A"/>
    <w:rsid w:val="00264329"/>
    <w:rsid w:val="014E39AE"/>
    <w:rsid w:val="02630E77"/>
    <w:rsid w:val="030F65EB"/>
    <w:rsid w:val="049F4651"/>
    <w:rsid w:val="07813170"/>
    <w:rsid w:val="083D37DE"/>
    <w:rsid w:val="08587E8D"/>
    <w:rsid w:val="08A44348"/>
    <w:rsid w:val="0B735E76"/>
    <w:rsid w:val="0C597120"/>
    <w:rsid w:val="0CBA207F"/>
    <w:rsid w:val="0CE66344"/>
    <w:rsid w:val="0D40545F"/>
    <w:rsid w:val="0E3E6C5B"/>
    <w:rsid w:val="0F4C01ED"/>
    <w:rsid w:val="0F9200CA"/>
    <w:rsid w:val="0FCF5D8B"/>
    <w:rsid w:val="0FE35A8E"/>
    <w:rsid w:val="109522C1"/>
    <w:rsid w:val="140B2AF6"/>
    <w:rsid w:val="140D5EFF"/>
    <w:rsid w:val="1550490C"/>
    <w:rsid w:val="15DC1BD9"/>
    <w:rsid w:val="17D2669F"/>
    <w:rsid w:val="18860ED1"/>
    <w:rsid w:val="18B5494B"/>
    <w:rsid w:val="18D12D2F"/>
    <w:rsid w:val="18E654C7"/>
    <w:rsid w:val="19410C4B"/>
    <w:rsid w:val="19E379A8"/>
    <w:rsid w:val="1B1A23DA"/>
    <w:rsid w:val="1B7D45A4"/>
    <w:rsid w:val="1DD37489"/>
    <w:rsid w:val="1E357CC2"/>
    <w:rsid w:val="1E3A73BA"/>
    <w:rsid w:val="1E8C7049"/>
    <w:rsid w:val="1FDD3249"/>
    <w:rsid w:val="20743E0F"/>
    <w:rsid w:val="2092370F"/>
    <w:rsid w:val="20D31AC9"/>
    <w:rsid w:val="21800007"/>
    <w:rsid w:val="235F711D"/>
    <w:rsid w:val="242C317A"/>
    <w:rsid w:val="24A6559E"/>
    <w:rsid w:val="2579740B"/>
    <w:rsid w:val="26F80407"/>
    <w:rsid w:val="27423D9C"/>
    <w:rsid w:val="2898634B"/>
    <w:rsid w:val="28AD6B6C"/>
    <w:rsid w:val="28B52D96"/>
    <w:rsid w:val="2A7A74E4"/>
    <w:rsid w:val="2AD470C7"/>
    <w:rsid w:val="2DDF3E97"/>
    <w:rsid w:val="2F121F89"/>
    <w:rsid w:val="302A25E8"/>
    <w:rsid w:val="30B00C00"/>
    <w:rsid w:val="31185C75"/>
    <w:rsid w:val="33966AEA"/>
    <w:rsid w:val="33CF4B6F"/>
    <w:rsid w:val="34E3058C"/>
    <w:rsid w:val="37084561"/>
    <w:rsid w:val="37112174"/>
    <w:rsid w:val="37EF7774"/>
    <w:rsid w:val="38452670"/>
    <w:rsid w:val="387A7C05"/>
    <w:rsid w:val="39A85BB3"/>
    <w:rsid w:val="3A236E38"/>
    <w:rsid w:val="3ABD59D1"/>
    <w:rsid w:val="3ADA17DF"/>
    <w:rsid w:val="3C812590"/>
    <w:rsid w:val="3CA07BA8"/>
    <w:rsid w:val="3DD166C4"/>
    <w:rsid w:val="3E1C0D07"/>
    <w:rsid w:val="3E3C4BB4"/>
    <w:rsid w:val="41EC04C8"/>
    <w:rsid w:val="41F6152B"/>
    <w:rsid w:val="42C9477C"/>
    <w:rsid w:val="43B42B5B"/>
    <w:rsid w:val="451662BD"/>
    <w:rsid w:val="451B64DD"/>
    <w:rsid w:val="45E062CD"/>
    <w:rsid w:val="470C4213"/>
    <w:rsid w:val="4842201A"/>
    <w:rsid w:val="49DD7700"/>
    <w:rsid w:val="4A0671FE"/>
    <w:rsid w:val="4A151414"/>
    <w:rsid w:val="4AEC65BA"/>
    <w:rsid w:val="4B84065C"/>
    <w:rsid w:val="4B963A1D"/>
    <w:rsid w:val="4BAB4E5D"/>
    <w:rsid w:val="4C006166"/>
    <w:rsid w:val="4C7B0D1A"/>
    <w:rsid w:val="4DE46CCE"/>
    <w:rsid w:val="4EA0283F"/>
    <w:rsid w:val="4F5D2936"/>
    <w:rsid w:val="4F97736F"/>
    <w:rsid w:val="50CA52D3"/>
    <w:rsid w:val="51611607"/>
    <w:rsid w:val="51765CC2"/>
    <w:rsid w:val="51B53AF6"/>
    <w:rsid w:val="52156D27"/>
    <w:rsid w:val="52A44BE3"/>
    <w:rsid w:val="53C742B2"/>
    <w:rsid w:val="56C1553F"/>
    <w:rsid w:val="571D6E16"/>
    <w:rsid w:val="58A079C3"/>
    <w:rsid w:val="58DA4C4C"/>
    <w:rsid w:val="59DB1E89"/>
    <w:rsid w:val="5B074E91"/>
    <w:rsid w:val="5B6A7CE9"/>
    <w:rsid w:val="5CB37352"/>
    <w:rsid w:val="5D0D0805"/>
    <w:rsid w:val="5D2E54D9"/>
    <w:rsid w:val="5D6174DF"/>
    <w:rsid w:val="5D7E1919"/>
    <w:rsid w:val="5DA15F7E"/>
    <w:rsid w:val="5DEE3BD6"/>
    <w:rsid w:val="5E432FA9"/>
    <w:rsid w:val="5EC04452"/>
    <w:rsid w:val="5FBD6059"/>
    <w:rsid w:val="60653ACB"/>
    <w:rsid w:val="624D675C"/>
    <w:rsid w:val="62624A90"/>
    <w:rsid w:val="63FF0994"/>
    <w:rsid w:val="643931E3"/>
    <w:rsid w:val="64E36F64"/>
    <w:rsid w:val="65EE0498"/>
    <w:rsid w:val="67975599"/>
    <w:rsid w:val="68351C49"/>
    <w:rsid w:val="69077B26"/>
    <w:rsid w:val="6A2E242D"/>
    <w:rsid w:val="6ACA6F62"/>
    <w:rsid w:val="6B183C96"/>
    <w:rsid w:val="6BEB5191"/>
    <w:rsid w:val="6C8578BF"/>
    <w:rsid w:val="6C8F27F2"/>
    <w:rsid w:val="6CCD0E1B"/>
    <w:rsid w:val="6D963A25"/>
    <w:rsid w:val="6E160A4C"/>
    <w:rsid w:val="6E4B55EF"/>
    <w:rsid w:val="6E5F1E50"/>
    <w:rsid w:val="6EB36BA6"/>
    <w:rsid w:val="6F741A46"/>
    <w:rsid w:val="724B3140"/>
    <w:rsid w:val="73567EF6"/>
    <w:rsid w:val="74365795"/>
    <w:rsid w:val="75136198"/>
    <w:rsid w:val="75562F8E"/>
    <w:rsid w:val="75FE112B"/>
    <w:rsid w:val="7678395F"/>
    <w:rsid w:val="78E27625"/>
    <w:rsid w:val="799B6B1C"/>
    <w:rsid w:val="7A8A0107"/>
    <w:rsid w:val="7B5B7309"/>
    <w:rsid w:val="7CFE6647"/>
    <w:rsid w:val="7D035976"/>
    <w:rsid w:val="7D3B0BF5"/>
    <w:rsid w:val="7EE86839"/>
    <w:rsid w:val="7F8F1274"/>
    <w:rsid w:val="7F96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topLinePunct/>
      <w:adjustRightInd w:val="0"/>
      <w:snapToGrid w:val="0"/>
      <w:spacing w:line="360" w:lineRule="auto"/>
      <w:ind w:firstLine="480" w:firstLineChars="200"/>
    </w:pPr>
    <w:rPr>
      <w:rFonts w:ascii="Times New Roman" w:hAnsi="Times New Roman" w:eastAsia="宋体" w:cs="Times New Roman"/>
      <w:sz w:val="24"/>
      <w:szCs w:val="24"/>
      <w:lang w:val="en-US" w:eastAsia="zh-CN" w:bidi="ar-SA"/>
    </w:rPr>
  </w:style>
  <w:style w:type="paragraph" w:styleId="3">
    <w:name w:val="heading 1"/>
    <w:basedOn w:val="1"/>
    <w:next w:val="1"/>
    <w:link w:val="26"/>
    <w:qFormat/>
    <w:uiPriority w:val="0"/>
    <w:pPr>
      <w:jc w:val="left"/>
      <w:outlineLvl w:val="0"/>
    </w:pPr>
    <w:rPr>
      <w:rFonts w:ascii="Times New Roman" w:hAnsi="Times New Roman"/>
      <w:b/>
      <w:sz w:val="36"/>
      <w:szCs w:val="24"/>
    </w:rPr>
  </w:style>
  <w:style w:type="paragraph" w:styleId="4">
    <w:name w:val="heading 2"/>
    <w:basedOn w:val="1"/>
    <w:next w:val="1"/>
    <w:link w:val="24"/>
    <w:semiHidden/>
    <w:unhideWhenUsed/>
    <w:qFormat/>
    <w:uiPriority w:val="0"/>
    <w:pPr>
      <w:spacing w:before="200" w:after="200" w:line="240" w:lineRule="auto"/>
      <w:ind w:firstLine="0" w:firstLineChars="0"/>
      <w:outlineLvl w:val="1"/>
    </w:pPr>
    <w:rPr>
      <w:rFonts w:ascii="Times New Roman" w:hAnsi="Times New Roman" w:eastAsia="黑体" w:cs="宋体"/>
      <w:b/>
      <w:sz w:val="32"/>
      <w:szCs w:val="36"/>
      <w:lang w:val="zh-CN" w:bidi="zh-CN"/>
    </w:rPr>
  </w:style>
  <w:style w:type="paragraph" w:styleId="5">
    <w:name w:val="heading 3"/>
    <w:basedOn w:val="1"/>
    <w:next w:val="1"/>
    <w:link w:val="25"/>
    <w:semiHidden/>
    <w:unhideWhenUsed/>
    <w:qFormat/>
    <w:uiPriority w:val="0"/>
    <w:pPr>
      <w:spacing w:before="80" w:beforeLines="80" w:after="80" w:afterLines="80" w:line="240" w:lineRule="auto"/>
      <w:ind w:firstLine="0" w:firstLineChars="0"/>
      <w:outlineLvl w:val="2"/>
    </w:pPr>
    <w:rPr>
      <w:rFonts w:ascii="Times New Roman" w:hAnsi="Times New Roman" w:eastAsia="黑体" w:cs="Angsana New"/>
      <w:b/>
      <w:bCs/>
      <w:sz w:val="28"/>
      <w:szCs w:val="28"/>
      <w:lang w:val="zh-CN" w:bidi="th-TH"/>
    </w:rPr>
  </w:style>
  <w:style w:type="paragraph" w:styleId="6">
    <w:name w:val="heading 4"/>
    <w:basedOn w:val="1"/>
    <w:next w:val="1"/>
    <w:link w:val="29"/>
    <w:semiHidden/>
    <w:unhideWhenUsed/>
    <w:qFormat/>
    <w:uiPriority w:val="0"/>
    <w:pPr>
      <w:keepNext/>
      <w:keepLines/>
      <w:ind w:firstLine="400" w:firstLineChars="200"/>
      <w:outlineLvl w:val="3"/>
    </w:pPr>
    <w:rPr>
      <w:rFonts w:ascii="Times New Roman" w:hAnsi="Times New Roman" w:eastAsia="宋体" w:cs="宋体"/>
      <w:b/>
      <w:szCs w:val="28"/>
      <w:lang w:val="zh-CN" w:bidi="zh-CN"/>
    </w:rPr>
  </w:style>
  <w:style w:type="paragraph" w:styleId="7">
    <w:name w:val="heading 5"/>
    <w:basedOn w:val="1"/>
    <w:next w:val="1"/>
    <w:semiHidden/>
    <w:unhideWhenUsed/>
    <w:qFormat/>
    <w:uiPriority w:val="0"/>
    <w:pPr>
      <w:keepNext/>
      <w:keepLines/>
      <w:spacing w:line="360" w:lineRule="auto"/>
      <w:ind w:left="0" w:firstLine="0" w:firstLineChars="0"/>
      <w:outlineLvl w:val="4"/>
    </w:pPr>
    <w:rPr>
      <w:rFonts w:eastAsia="宋体" w:cs="Times New Roman"/>
      <w:b/>
      <w:sz w:val="24"/>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2">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12">
    <w:name w:val="Normal Indent"/>
    <w:basedOn w:val="1"/>
    <w:next w:val="1"/>
    <w:qFormat/>
    <w:uiPriority w:val="99"/>
    <w:pPr>
      <w:ind w:firstLine="420"/>
    </w:pPr>
    <w:rPr>
      <w:sz w:val="20"/>
      <w:szCs w:val="20"/>
    </w:rPr>
  </w:style>
  <w:style w:type="paragraph" w:styleId="13">
    <w:name w:val="annotation text"/>
    <w:basedOn w:val="1"/>
    <w:unhideWhenUsed/>
    <w:qFormat/>
    <w:uiPriority w:val="99"/>
    <w:rPr>
      <w:sz w:val="20"/>
      <w:szCs w:val="20"/>
    </w:rPr>
  </w:style>
  <w:style w:type="paragraph" w:styleId="14">
    <w:name w:val="Body Text"/>
    <w:basedOn w:val="1"/>
    <w:qFormat/>
    <w:uiPriority w:val="0"/>
    <w:pPr>
      <w:spacing w:after="120" w:afterLines="0" w:afterAutospacing="0"/>
    </w:pPr>
  </w:style>
  <w:style w:type="paragraph" w:styleId="15">
    <w:name w:val="Body Text Indent"/>
    <w:basedOn w:val="1"/>
    <w:qFormat/>
    <w:uiPriority w:val="0"/>
    <w:pPr>
      <w:spacing w:after="120" w:afterLines="0" w:afterAutospacing="0"/>
      <w:ind w:left="420" w:leftChars="200"/>
    </w:pPr>
  </w:style>
  <w:style w:type="paragraph" w:styleId="16">
    <w:name w:val="toc 2"/>
    <w:basedOn w:val="1"/>
    <w:next w:val="1"/>
    <w:qFormat/>
    <w:uiPriority w:val="0"/>
    <w:pPr>
      <w:ind w:left="420" w:leftChars="200"/>
    </w:pPr>
  </w:style>
  <w:style w:type="paragraph" w:styleId="17">
    <w:name w:val="Title"/>
    <w:basedOn w:val="1"/>
    <w:next w:val="1"/>
    <w:qFormat/>
    <w:uiPriority w:val="0"/>
    <w:pPr>
      <w:spacing w:before="240" w:after="240" w:line="360" w:lineRule="auto"/>
      <w:ind w:firstLine="0" w:firstLineChars="0"/>
      <w:jc w:val="center"/>
      <w:outlineLvl w:val="0"/>
    </w:pPr>
    <w:rPr>
      <w:rFonts w:ascii="Cambria" w:hAnsi="Cambria" w:cs="Cambria"/>
      <w:b/>
      <w:bCs/>
      <w:sz w:val="48"/>
      <w:szCs w:val="32"/>
    </w:rPr>
  </w:style>
  <w:style w:type="paragraph" w:styleId="18">
    <w:name w:val="Body Text First Indent"/>
    <w:basedOn w:val="14"/>
    <w:qFormat/>
    <w:uiPriority w:val="0"/>
    <w:pPr>
      <w:ind w:firstLine="420" w:firstLineChars="100"/>
    </w:pPr>
  </w:style>
  <w:style w:type="paragraph" w:styleId="19">
    <w:name w:val="Body Text First Indent 2"/>
    <w:basedOn w:val="15"/>
    <w:qFormat/>
    <w:uiPriority w:val="0"/>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表格内文字"/>
    <w:basedOn w:val="1"/>
    <w:qFormat/>
    <w:uiPriority w:val="0"/>
    <w:pPr>
      <w:kinsoku w:val="0"/>
      <w:wordWrap w:val="0"/>
      <w:overflowPunct w:val="0"/>
      <w:spacing w:line="240" w:lineRule="auto"/>
      <w:ind w:firstLine="0" w:firstLineChars="0"/>
      <w:jc w:val="center"/>
    </w:pPr>
    <w:rPr>
      <w:snapToGrid w:val="0"/>
      <w:kern w:val="0"/>
      <w:sz w:val="21"/>
      <w:szCs w:val="20"/>
    </w:rPr>
  </w:style>
  <w:style w:type="character" w:customStyle="1" w:styleId="24">
    <w:name w:val="标题 2 Char"/>
    <w:link w:val="4"/>
    <w:qFormat/>
    <w:uiPriority w:val="0"/>
    <w:rPr>
      <w:rFonts w:ascii="Times New Roman" w:hAnsi="Times New Roman" w:eastAsia="黑体" w:cs="宋体"/>
      <w:b/>
      <w:sz w:val="32"/>
      <w:szCs w:val="36"/>
      <w:lang w:val="zh-CN" w:bidi="zh-CN"/>
    </w:rPr>
  </w:style>
  <w:style w:type="character" w:customStyle="1" w:styleId="25">
    <w:name w:val="标题 3 Char"/>
    <w:link w:val="5"/>
    <w:semiHidden/>
    <w:qFormat/>
    <w:uiPriority w:val="9"/>
    <w:rPr>
      <w:rFonts w:ascii="Times New Roman" w:hAnsi="Times New Roman" w:eastAsia="黑体" w:cs="Angsana New"/>
      <w:b/>
      <w:bCs/>
      <w:kern w:val="0"/>
      <w:sz w:val="28"/>
      <w:szCs w:val="28"/>
      <w:lang w:val="zh-CN" w:bidi="th-TH"/>
    </w:rPr>
  </w:style>
  <w:style w:type="character" w:customStyle="1" w:styleId="26">
    <w:name w:val="标题 1 Char"/>
    <w:link w:val="3"/>
    <w:qFormat/>
    <w:uiPriority w:val="0"/>
    <w:rPr>
      <w:rFonts w:ascii="Times New Roman" w:hAnsi="Times New Roman" w:eastAsia="宋体" w:cs="Times New Roman"/>
      <w:b/>
      <w:kern w:val="44"/>
      <w:sz w:val="28"/>
      <w:szCs w:val="22"/>
      <w:lang w:eastAsia="en-US"/>
    </w:rPr>
  </w:style>
  <w:style w:type="paragraph" w:customStyle="1" w:styleId="27">
    <w:name w:val="表文字"/>
    <w:basedOn w:val="1"/>
    <w:link w:val="28"/>
    <w:qFormat/>
    <w:uiPriority w:val="0"/>
    <w:pPr>
      <w:overflowPunct w:val="0"/>
      <w:autoSpaceDE w:val="0"/>
      <w:autoSpaceDN w:val="0"/>
      <w:adjustRightInd/>
      <w:spacing w:line="240" w:lineRule="auto"/>
      <w:ind w:firstLine="0" w:firstLineChars="0"/>
      <w:jc w:val="center"/>
      <w:textAlignment w:val="baseline"/>
    </w:pPr>
    <w:rPr>
      <w:rFonts w:ascii="Calibri" w:hAnsi="Calibri"/>
      <w:kern w:val="0"/>
    </w:rPr>
  </w:style>
  <w:style w:type="character" w:customStyle="1" w:styleId="28">
    <w:name w:val="表文字 Char"/>
    <w:link w:val="27"/>
    <w:qFormat/>
    <w:uiPriority w:val="0"/>
    <w:rPr>
      <w:rFonts w:eastAsia="宋体"/>
      <w:sz w:val="24"/>
    </w:rPr>
  </w:style>
  <w:style w:type="character" w:customStyle="1" w:styleId="29">
    <w:name w:val="标题 4 Char"/>
    <w:link w:val="6"/>
    <w:qFormat/>
    <w:uiPriority w:val="0"/>
    <w:rPr>
      <w:rFonts w:ascii="Times New Roman" w:hAnsi="Times New Roman" w:eastAsia="宋体" w:cs="宋体"/>
      <w:b/>
      <w:sz w:val="24"/>
      <w:szCs w:val="28"/>
      <w:lang w:val="zh-CN" w:bidi="zh-CN"/>
    </w:rPr>
  </w:style>
  <w:style w:type="paragraph" w:customStyle="1" w:styleId="30">
    <w:name w:val="表格标题"/>
    <w:basedOn w:val="18"/>
    <w:next w:val="31"/>
    <w:link w:val="32"/>
    <w:qFormat/>
    <w:uiPriority w:val="0"/>
    <w:pPr>
      <w:spacing w:before="0" w:beforeLines="0"/>
      <w:ind w:firstLine="0" w:firstLineChars="0"/>
      <w:jc w:val="center"/>
    </w:pPr>
    <w:rPr>
      <w:rFonts w:eastAsia="宋体"/>
      <w:sz w:val="21"/>
    </w:rPr>
  </w:style>
  <w:style w:type="paragraph" w:customStyle="1" w:styleId="31">
    <w:name w:val="表格"/>
    <w:basedOn w:val="1"/>
    <w:next w:val="1"/>
    <w:link w:val="33"/>
    <w:qFormat/>
    <w:uiPriority w:val="0"/>
    <w:pPr>
      <w:spacing w:line="240" w:lineRule="auto"/>
      <w:ind w:firstLine="0" w:firstLineChars="0"/>
      <w:jc w:val="center"/>
    </w:pPr>
    <w:rPr>
      <w:rFonts w:ascii="Times New Roman" w:hAnsi="Times New Roman" w:eastAsia="宋体" w:cs="Times New Roman"/>
      <w:sz w:val="21"/>
      <w:szCs w:val="21"/>
    </w:rPr>
  </w:style>
  <w:style w:type="character" w:customStyle="1" w:styleId="32">
    <w:name w:val="表格标题_"/>
    <w:basedOn w:val="22"/>
    <w:link w:val="30"/>
    <w:qFormat/>
    <w:uiPriority w:val="0"/>
    <w:rPr>
      <w:rFonts w:ascii="宋体" w:hAnsi="宋体" w:eastAsia="宋体" w:cs="宋体"/>
      <w:b/>
      <w:sz w:val="21"/>
      <w:szCs w:val="16"/>
      <w:shd w:val="clear" w:color="auto" w:fill="FFFFFF"/>
    </w:rPr>
  </w:style>
  <w:style w:type="character" w:customStyle="1" w:styleId="33">
    <w:name w:val="表格 字符"/>
    <w:link w:val="31"/>
    <w:qFormat/>
    <w:uiPriority w:val="0"/>
    <w:rPr>
      <w:rFonts w:ascii="Times New Roman" w:hAnsi="Times New Roman" w:eastAsia="宋体" w:cs="Times New Roman"/>
      <w:sz w:val="21"/>
      <w:szCs w:val="21"/>
    </w:rPr>
  </w:style>
  <w:style w:type="paragraph" w:customStyle="1" w:styleId="34">
    <w:name w:val="图表标题"/>
    <w:next w:val="12"/>
    <w:qFormat/>
    <w:uiPriority w:val="0"/>
    <w:pPr>
      <w:widowControl w:val="0"/>
      <w:wordWrap w:val="0"/>
      <w:spacing w:line="360" w:lineRule="auto"/>
      <w:jc w:val="center"/>
    </w:pPr>
    <w:rPr>
      <w:rFonts w:ascii="Times New Roman" w:hAnsi="Times New Roman" w:eastAsia="宋体" w:cstheme="minorBidi"/>
      <w:b/>
      <w:kern w:val="2"/>
      <w:sz w:val="21"/>
      <w:szCs w:val="22"/>
      <w:lang w:val="en-US" w:eastAsia="zh-CN" w:bidi="ar-SA"/>
    </w:rPr>
  </w:style>
  <w:style w:type="paragraph" w:customStyle="1" w:styleId="35">
    <w:name w:val="报告正文"/>
    <w:basedOn w:val="1"/>
    <w:qFormat/>
    <w:uiPriority w:val="0"/>
    <w:pPr>
      <w:widowControl w:val="0"/>
      <w:wordWrap/>
      <w:ind w:firstLine="200"/>
      <w:jc w:val="both"/>
    </w:pPr>
    <w:rPr>
      <w:rFonts w:ascii="宋体"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2021-06-25T08:12:00Z</dcterms:created>
  <dc:creator>蒙</dc:creator>
  <cp:lastModifiedBy>茶</cp:lastModifiedBy>
  <dcterms:modified xsi:type="dcterms:W3CDTF">2022-01-19T10:06:52Z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36CCB8AD72B54B02823734FED5B1CB89</vt:lpwstr>
  </property>
</Properties>
</file>