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widowControl/>
        <w:shd w:val="clear" w:color="auto" w:fill="FFFFFF"/>
        <w:spacing w:beforeAutospacing="0" w:afterAutospacing="0"/>
        <w:jc w:val="center"/>
        <w:rPr>
          <w:rFonts w:hint="default" w:ascii="Times New Roman" w:hAnsi="Times New Roman" w:cs="Times New Roman" w:eastAsiaTheme="majorEastAsia"/>
          <w:b/>
          <w:color w:val="444444"/>
          <w:sz w:val="30"/>
          <w:szCs w:val="30"/>
        </w:rPr>
      </w:pPr>
      <w:r>
        <w:rPr>
          <w:rFonts w:hint="default" w:ascii="Times New Roman" w:hAnsi="Times New Roman" w:cs="Times New Roman" w:eastAsiaTheme="majorEastAsia"/>
          <w:b/>
          <w:color w:val="444444"/>
          <w:sz w:val="30"/>
          <w:szCs w:val="30"/>
          <w:shd w:val="clear" w:color="auto" w:fill="FFFFFF"/>
          <w:lang w:val="en-US" w:eastAsia="zh-CN"/>
        </w:rPr>
        <w:t>怀化市全城污水处理有限公司</w:t>
      </w:r>
      <w:r>
        <w:rPr>
          <w:rFonts w:hint="default" w:ascii="Times New Roman" w:hAnsi="Times New Roman" w:cs="Times New Roman" w:eastAsiaTheme="majorEastAsia"/>
          <w:b/>
          <w:color w:val="444444"/>
          <w:sz w:val="30"/>
          <w:szCs w:val="30"/>
          <w:shd w:val="clear" w:color="auto" w:fill="FFFFFF"/>
        </w:rPr>
        <w:t>清洁生产环境信息公示</w:t>
      </w:r>
    </w:p>
    <w:p>
      <w:pPr>
        <w:pStyle w:val="15"/>
        <w:widowControl/>
        <w:shd w:val="clear" w:color="auto" w:fill="FFFFFF"/>
        <w:spacing w:beforeAutospacing="0" w:afterAutospacing="0"/>
        <w:ind w:firstLine="480" w:firstLineChars="200"/>
        <w:rPr>
          <w:rFonts w:hint="default" w:ascii="Times New Roman" w:hAnsi="Times New Roman" w:cs="Times New Roman"/>
        </w:rPr>
      </w:pPr>
    </w:p>
    <w:p>
      <w:pPr>
        <w:pStyle w:val="15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为贯彻执行《中华人民共和国清洁生产促进法》，加快推进清洁生产，提高资源利用效率，减少污染物的产生和排放，保护环境，增强企业竞争力，促进经济社会可持续发展，同时结合公司的发展需要，我公司自202</w:t>
      </w: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</w:rPr>
        <w:t>月开始全面启动清洁生产审核工作，并委托</w:t>
      </w:r>
      <w:r>
        <w:rPr>
          <w:rFonts w:hint="default" w:ascii="Times New Roman" w:hAnsi="Times New Roman" w:cs="Times New Roman"/>
          <w:lang w:val="en-US" w:eastAsia="zh-CN"/>
        </w:rPr>
        <w:t>长沙博大环保科技有限公司</w:t>
      </w:r>
      <w:r>
        <w:rPr>
          <w:rFonts w:hint="default" w:ascii="Times New Roman" w:hAnsi="Times New Roman" w:cs="Times New Roman"/>
        </w:rPr>
        <w:t>对审核工作进行技术方法指导。</w:t>
      </w:r>
    </w:p>
    <w:p>
      <w:pPr>
        <w:pStyle w:val="15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根据《中华人民共和国清洁生产促进法》、《清洁生产审核暂行办法》</w:t>
      </w:r>
      <w:r>
        <w:rPr>
          <w:rFonts w:hint="eastAsia" w:ascii="Times New Roman" w:hAnsi="Times New Roman" w:cs="Times New Roman"/>
          <w:lang w:val="en-US" w:eastAsia="zh-CN"/>
        </w:rPr>
        <w:t>以及</w:t>
      </w:r>
      <w:r>
        <w:rPr>
          <w:rFonts w:hint="eastAsia"/>
          <w:lang w:val="en-US" w:eastAsia="zh-CN"/>
        </w:rPr>
        <w:t>国家《重点企业清洁生产审核程序规定》</w:t>
      </w:r>
      <w:r>
        <w:rPr>
          <w:rFonts w:hint="default" w:ascii="Times New Roman" w:hAnsi="Times New Roman" w:cs="Times New Roman"/>
        </w:rPr>
        <w:t>的要求，现向公众公示我公司审核前企业基本情况和产污排污状况，请社会各界对我公司实施清洁生产审核的情况进行监督。</w:t>
      </w:r>
    </w:p>
    <w:p>
      <w:pPr>
        <w:pStyle w:val="15"/>
        <w:widowControl/>
        <w:shd w:val="clear" w:color="auto" w:fill="FFFFFF"/>
        <w:spacing w:before="156" w:beforeLines="50" w:beforeAutospacing="0" w:afterAutospacing="0" w:line="360" w:lineRule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一、企业基本情况</w:t>
      </w:r>
    </w:p>
    <w:p>
      <w:pPr>
        <w:pStyle w:val="15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hint="default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/>
        </w:rPr>
        <w:t>1、企业名称：</w:t>
      </w:r>
      <w:r>
        <w:rPr>
          <w:rFonts w:hint="default" w:ascii="Times New Roman" w:hAnsi="Times New Roman" w:cs="Times New Roman"/>
          <w:lang w:val="en-US" w:eastAsia="zh-CN"/>
        </w:rPr>
        <w:t>怀化市全城污水处理有限公司</w:t>
      </w:r>
    </w:p>
    <w:p>
      <w:pPr>
        <w:pStyle w:val="15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</w:rPr>
        <w:t>2.、法人代表：</w:t>
      </w:r>
      <w:r>
        <w:rPr>
          <w:rFonts w:hint="eastAsia" w:ascii="Times New Roman" w:hAnsi="Times New Roman" w:cs="Times New Roman"/>
          <w:lang w:val="en-US" w:eastAsia="zh-CN"/>
        </w:rPr>
        <w:t>李建炜</w:t>
      </w:r>
    </w:p>
    <w:p>
      <w:pPr>
        <w:pStyle w:val="15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hint="default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/>
        </w:rPr>
        <w:t>3、企业地址：</w:t>
      </w:r>
      <w:r>
        <w:rPr>
          <w:rFonts w:hint="default" w:ascii="Times New Roman" w:hAnsi="Times New Roman" w:cs="Times New Roman"/>
          <w:lang w:eastAsia="zh-CN"/>
        </w:rPr>
        <w:t>怀化市鹤城区盈口乡井坪村黄花坪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</w:rPr>
        <w:t>4、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公司简介：怀化市全城污水处理有限公司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 w:bidi="ar-SA"/>
        </w:rPr>
        <w:t>，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2002年08月20日成立，经营范围包括城市污水处理及再生利用；截污管网维护及泵站运营与管理；劳务咨询（不含劳务派遣）；环保技术咨询、推广服务；水处理设备的研发；水处理设备的安装；水污染监控与检测。（依法须经批准的项目，经相关部门批准后方可开展经营活动）</w:t>
      </w:r>
    </w:p>
    <w:p>
      <w:pPr>
        <w:pStyle w:val="15"/>
        <w:widowControl/>
        <w:shd w:val="clear" w:color="auto" w:fill="FFFFFF"/>
        <w:spacing w:before="156" w:beforeLines="50" w:beforeAutospacing="0" w:afterAutospacing="0" w:line="360" w:lineRule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二、有毒有害物质使用情况</w:t>
      </w:r>
    </w:p>
    <w:p>
      <w:pPr>
        <w:pStyle w:val="15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  <w:t>怀化市全城污水处理有限公司</w:t>
      </w:r>
      <w:r>
        <w:rPr>
          <w:rFonts w:hint="default" w:ascii="Times New Roman" w:hAnsi="Times New Roman" w:cs="Times New Roman"/>
        </w:rPr>
        <w:t>主要原辅材料包括：</w:t>
      </w:r>
      <w:r>
        <w:rPr>
          <w:rFonts w:hint="eastAsia" w:ascii="Times New Roman" w:hAnsi="Times New Roman" w:cs="Times New Roman"/>
          <w:lang w:val="en-US" w:eastAsia="zh-CN"/>
        </w:rPr>
        <w:t>PAC、PAM、柴油</w:t>
      </w:r>
      <w:r>
        <w:rPr>
          <w:rFonts w:hint="default" w:ascii="Times New Roman" w:hAnsi="Times New Roman" w:cs="Times New Roman"/>
        </w:rPr>
        <w:t>等，工艺生产过程中</w:t>
      </w:r>
      <w:r>
        <w:rPr>
          <w:rFonts w:hint="eastAsia" w:ascii="Times New Roman" w:hAnsi="Times New Roman" w:cs="Times New Roman"/>
          <w:lang w:val="en-US" w:eastAsia="zh-CN"/>
        </w:rPr>
        <w:t>不</w:t>
      </w:r>
      <w:r>
        <w:rPr>
          <w:rFonts w:hint="default" w:ascii="Times New Roman" w:hAnsi="Times New Roman" w:cs="Times New Roman"/>
        </w:rPr>
        <w:t>涉及有毒有害物质。</w:t>
      </w:r>
    </w:p>
    <w:p>
      <w:pPr>
        <w:pStyle w:val="15"/>
        <w:widowControl/>
        <w:shd w:val="clear" w:color="auto" w:fill="FFFFFF"/>
        <w:spacing w:before="156" w:beforeLines="50" w:beforeAutospacing="0" w:afterAutospacing="0" w:line="360" w:lineRule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三、主要污染物排放情况</w:t>
      </w:r>
    </w:p>
    <w:p>
      <w:pPr>
        <w:spacing w:line="500" w:lineRule="exact"/>
        <w:ind w:firstLine="482" w:firstLineChars="200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  <w:lang w:val="en-US" w:eastAsia="zh-CN"/>
        </w:rPr>
        <w:t>1、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有组织</w:t>
      </w:r>
      <w:r>
        <w:rPr>
          <w:rFonts w:hint="default" w:ascii="Times New Roman" w:hAnsi="Times New Roman" w:cs="Times New Roman"/>
          <w:b/>
          <w:sz w:val="24"/>
        </w:rPr>
        <w:t>废气污染物排放情况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污水处理设施在运行过程中会有恶臭气体产生，散发出的恶臭气体主要来自于粗格栅间、细格栅间、生化池、污泥脱水间及污水深度处理车间等，恶臭污染物主要为氨气、硫化氢及臭气浓度等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污水处理厂通过优化构筑物布局，将主要恶臭源布置在厂区主导风向的下风向并远离居民；对主要恶臭源进行封闭处理，设置粗格栅间、细格栅间及污泥脱水间，安装机械排风装置进行处理；在污染源水面喷洒除味剂，掩蔽恶臭气体；厂区周围种植除臭效果良好的树种、花草，使厂界恶臭污染物排放浓度符合相关标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现状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>无组织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废气监测结果如下：</w:t>
      </w:r>
    </w:p>
    <w:p>
      <w:pPr>
        <w:pStyle w:val="9"/>
        <w:bidi w:val="0"/>
      </w:pPr>
      <w:r>
        <w:t xml:space="preserve">表 </w:t>
      </w:r>
      <w:r>
        <w:rPr>
          <w:rFonts w:hint="eastAsia"/>
          <w:lang w:val="en-US" w:eastAsia="zh-CN"/>
        </w:rPr>
        <w:t>4</w:t>
      </w:r>
      <w:r>
        <w:t>.2-4</w:t>
      </w:r>
      <w:r>
        <w:rPr>
          <w:rFonts w:hint="eastAsia"/>
          <w:lang w:val="en-US" w:eastAsia="zh-CN"/>
        </w:rPr>
        <w:t xml:space="preserve">  </w:t>
      </w:r>
      <w:r>
        <w:t>无组织废气主要污染物监测结果</w:t>
      </w:r>
    </w:p>
    <w:tbl>
      <w:tblPr>
        <w:tblStyle w:val="17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218"/>
        <w:gridCol w:w="1220"/>
        <w:gridCol w:w="1204"/>
        <w:gridCol w:w="1215"/>
        <w:gridCol w:w="1160"/>
        <w:gridCol w:w="1291"/>
        <w:gridCol w:w="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检测点位</w:t>
            </w:r>
          </w:p>
        </w:tc>
        <w:tc>
          <w:tcPr>
            <w:tcW w:w="71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检测项目</w:t>
            </w:r>
          </w:p>
        </w:tc>
        <w:tc>
          <w:tcPr>
            <w:tcW w:w="2817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检测结果（单位：mg/m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，臭气浓度：无量纲）</w:t>
            </w:r>
          </w:p>
        </w:tc>
        <w:tc>
          <w:tcPr>
            <w:tcW w:w="760" w:type="pct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Style w:val="21"/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标准最高允许浓度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454" w:hRule="atLeast"/>
          <w:jc w:val="center"/>
        </w:trPr>
        <w:tc>
          <w:tcPr>
            <w:tcW w:w="7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17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75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454" w:hRule="atLeast"/>
          <w:jc w:val="center"/>
        </w:trPr>
        <w:tc>
          <w:tcPr>
            <w:tcW w:w="7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第一次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第二次</w:t>
            </w:r>
          </w:p>
        </w:tc>
        <w:tc>
          <w:tcPr>
            <w:tcW w:w="7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第三次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最大值</w:t>
            </w:r>
          </w:p>
        </w:tc>
        <w:tc>
          <w:tcPr>
            <w:tcW w:w="75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454" w:hRule="atLeast"/>
          <w:jc w:val="center"/>
        </w:trPr>
        <w:tc>
          <w:tcPr>
            <w:tcW w:w="70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厂界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东侧G1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NH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0.17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0.22</w:t>
            </w:r>
          </w:p>
        </w:tc>
        <w:tc>
          <w:tcPr>
            <w:tcW w:w="7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0.15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0.22</w:t>
            </w:r>
          </w:p>
        </w:tc>
        <w:tc>
          <w:tcPr>
            <w:tcW w:w="7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454" w:hRule="atLeast"/>
          <w:jc w:val="center"/>
        </w:trPr>
        <w:tc>
          <w:tcPr>
            <w:tcW w:w="7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H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S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0.022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0.029</w:t>
            </w:r>
          </w:p>
        </w:tc>
        <w:tc>
          <w:tcPr>
            <w:tcW w:w="7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0.025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0.029</w:t>
            </w:r>
          </w:p>
        </w:tc>
        <w:tc>
          <w:tcPr>
            <w:tcW w:w="7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454" w:hRule="atLeast"/>
          <w:jc w:val="center"/>
        </w:trPr>
        <w:tc>
          <w:tcPr>
            <w:tcW w:w="7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臭气浓度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454" w:hRule="atLeast"/>
          <w:jc w:val="center"/>
        </w:trPr>
        <w:tc>
          <w:tcPr>
            <w:tcW w:w="70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厂界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南侧G2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NH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0.28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0.26</w:t>
            </w:r>
          </w:p>
        </w:tc>
        <w:tc>
          <w:tcPr>
            <w:tcW w:w="7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0.32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0.32</w:t>
            </w:r>
          </w:p>
        </w:tc>
        <w:tc>
          <w:tcPr>
            <w:tcW w:w="7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454" w:hRule="atLeast"/>
          <w:jc w:val="center"/>
        </w:trPr>
        <w:tc>
          <w:tcPr>
            <w:tcW w:w="7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H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S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0.036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0.042</w:t>
            </w:r>
          </w:p>
        </w:tc>
        <w:tc>
          <w:tcPr>
            <w:tcW w:w="7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0.034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0.042</w:t>
            </w:r>
          </w:p>
        </w:tc>
        <w:tc>
          <w:tcPr>
            <w:tcW w:w="7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454" w:hRule="atLeast"/>
          <w:jc w:val="center"/>
        </w:trPr>
        <w:tc>
          <w:tcPr>
            <w:tcW w:w="7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臭气浓度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7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454" w:hRule="atLeast"/>
          <w:jc w:val="center"/>
        </w:trPr>
        <w:tc>
          <w:tcPr>
            <w:tcW w:w="70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厂界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西侧G3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NH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0.16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0.21</w:t>
            </w:r>
          </w:p>
        </w:tc>
        <w:tc>
          <w:tcPr>
            <w:tcW w:w="7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0.18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0.21</w:t>
            </w:r>
          </w:p>
        </w:tc>
        <w:tc>
          <w:tcPr>
            <w:tcW w:w="7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454" w:hRule="atLeast"/>
          <w:jc w:val="center"/>
        </w:trPr>
        <w:tc>
          <w:tcPr>
            <w:tcW w:w="7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H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S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0.027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0.031</w:t>
            </w:r>
          </w:p>
        </w:tc>
        <w:tc>
          <w:tcPr>
            <w:tcW w:w="7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0.024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0.031</w:t>
            </w:r>
          </w:p>
        </w:tc>
        <w:tc>
          <w:tcPr>
            <w:tcW w:w="7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454" w:hRule="atLeast"/>
          <w:jc w:val="center"/>
        </w:trPr>
        <w:tc>
          <w:tcPr>
            <w:tcW w:w="7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臭气浓度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454" w:hRule="atLeast"/>
          <w:jc w:val="center"/>
        </w:trPr>
        <w:tc>
          <w:tcPr>
            <w:tcW w:w="70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厂界北侧G4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NH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0.09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0.14</w:t>
            </w:r>
          </w:p>
        </w:tc>
        <w:tc>
          <w:tcPr>
            <w:tcW w:w="7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0.11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0.14</w:t>
            </w:r>
          </w:p>
        </w:tc>
        <w:tc>
          <w:tcPr>
            <w:tcW w:w="7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454" w:hRule="atLeast"/>
          <w:jc w:val="center"/>
        </w:trPr>
        <w:tc>
          <w:tcPr>
            <w:tcW w:w="7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H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S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0.015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0.017</w:t>
            </w:r>
          </w:p>
        </w:tc>
        <w:tc>
          <w:tcPr>
            <w:tcW w:w="7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0.013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0.017</w:t>
            </w:r>
          </w:p>
        </w:tc>
        <w:tc>
          <w:tcPr>
            <w:tcW w:w="7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454" w:hRule="atLeast"/>
          <w:jc w:val="center"/>
        </w:trPr>
        <w:tc>
          <w:tcPr>
            <w:tcW w:w="70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臭气浓度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pct"/>
          <w:trHeight w:val="454" w:hRule="atLeast"/>
          <w:jc w:val="center"/>
        </w:trPr>
        <w:tc>
          <w:tcPr>
            <w:tcW w:w="142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执行标准</w:t>
            </w:r>
          </w:p>
        </w:tc>
        <w:tc>
          <w:tcPr>
            <w:tcW w:w="3575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《城镇污水处理厂污染物排放标准》（GB18918-2002）表4中的二级标准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怀化市全城污水处理有限公司</w:t>
      </w:r>
      <w:r>
        <w:rPr>
          <w:spacing w:val="-3"/>
          <w:sz w:val="24"/>
          <w:szCs w:val="24"/>
        </w:rPr>
        <w:t>厂界恶臭气体虽能满足达标排放的要求，但并未对其产生的恶臭</w:t>
      </w:r>
      <w:r>
        <w:rPr>
          <w:sz w:val="24"/>
          <w:szCs w:val="24"/>
        </w:rPr>
        <w:t>气体进行实质性削减，未能满足《中华人民共和国大气污染防治法》中相关规定</w:t>
      </w:r>
      <w:r>
        <w:rPr>
          <w:rFonts w:ascii="Times New Roman" w:hAnsi="Times New Roman" w:eastAsia="Times New Roman"/>
          <w:sz w:val="24"/>
          <w:szCs w:val="24"/>
        </w:rPr>
        <w:t>“</w:t>
      </w:r>
      <w:r>
        <w:rPr>
          <w:sz w:val="24"/>
          <w:szCs w:val="24"/>
        </w:rPr>
        <w:t>企事业单位和其他生产经营者应当采取有效措施，防止、减少大气污染。</w:t>
      </w:r>
      <w:r>
        <w:rPr>
          <w:rFonts w:ascii="Times New Roman" w:hAnsi="Times New Roman" w:eastAsia="Times New Roman"/>
          <w:sz w:val="24"/>
          <w:szCs w:val="24"/>
        </w:rPr>
        <w:t>”</w:t>
      </w:r>
      <w:r>
        <w:rPr>
          <w:sz w:val="24"/>
          <w:szCs w:val="24"/>
        </w:rPr>
        <w:t>因此建议企业采用活性炭吸附装置或其他有效方式，对污水处理厂产生的恶臭气体进行处理。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  <w:lang w:val="en-US" w:eastAsia="zh-CN"/>
        </w:rPr>
        <w:t>2、</w:t>
      </w:r>
      <w:r>
        <w:rPr>
          <w:rFonts w:hint="default" w:ascii="Times New Roman" w:hAnsi="Times New Roman" w:cs="Times New Roman"/>
          <w:b/>
          <w:sz w:val="24"/>
        </w:rPr>
        <w:t>全厂废水污染物排放情况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污水处理厂产生的生活污水、</w:t>
      </w:r>
      <w:r>
        <w:rPr>
          <w:rFonts w:hint="default" w:ascii="Times New Roman" w:hAnsi="Times New Roman" w:cs="Times New Roman"/>
          <w:color w:val="000000"/>
          <w:sz w:val="24"/>
        </w:rPr>
        <w:t>污泥脱水分离污水、设备冲洗废水、化验室废水等生产性废水</w:t>
      </w:r>
      <w:r>
        <w:rPr>
          <w:rFonts w:hint="default" w:ascii="Times New Roman" w:hAnsi="Times New Roman" w:cs="Times New Roman"/>
          <w:sz w:val="24"/>
          <w:szCs w:val="24"/>
        </w:rPr>
        <w:t>及市政排污水经管线排至厂内污水处理系统，处理后的废水达标排放至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太平溪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4"/>
          <w:szCs w:val="24"/>
        </w:rPr>
        <w:t>废水污染防治措施实行雨污分流，雨水经收集系统直排雨水管道；废水处理措施依次为粗格栅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——</w:t>
      </w:r>
      <w:r>
        <w:rPr>
          <w:rFonts w:hint="default" w:ascii="Times New Roman" w:hAnsi="Times New Roman" w:cs="Times New Roman"/>
          <w:sz w:val="24"/>
          <w:szCs w:val="24"/>
        </w:rPr>
        <w:t>细格栅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——</w:t>
      </w:r>
      <w:r>
        <w:rPr>
          <w:rFonts w:hint="default" w:ascii="Times New Roman" w:hAnsi="Times New Roman" w:cs="Times New Roman"/>
          <w:sz w:val="24"/>
          <w:szCs w:val="24"/>
        </w:rPr>
        <w:t>旋流沉砂池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——</w:t>
      </w:r>
      <w:r>
        <w:rPr>
          <w:rFonts w:hint="default" w:ascii="Times New Roman" w:hAnsi="Times New Roman" w:cs="Times New Roman"/>
          <w:sz w:val="24"/>
          <w:szCs w:val="24"/>
        </w:rPr>
        <w:t>MBBR池+二段接触氧化池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——</w:t>
      </w:r>
      <w:r>
        <w:rPr>
          <w:rFonts w:hint="default" w:ascii="Times New Roman" w:hAnsi="Times New Roman" w:cs="Times New Roman"/>
          <w:sz w:val="24"/>
          <w:szCs w:val="24"/>
        </w:rPr>
        <w:t>絮凝沉淀池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——</w:t>
      </w:r>
      <w:r>
        <w:rPr>
          <w:rFonts w:hint="default" w:ascii="Times New Roman" w:hAnsi="Times New Roman" w:cs="Times New Roman"/>
          <w:sz w:val="24"/>
          <w:szCs w:val="24"/>
        </w:rPr>
        <w:t>纤维转盘滤池----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紫外消毒渠</w:t>
      </w:r>
      <w:r>
        <w:rPr>
          <w:rFonts w:hint="default" w:ascii="Times New Roman" w:hAnsi="Times New Roman" w:cs="Times New Roman"/>
          <w:sz w:val="24"/>
          <w:szCs w:val="24"/>
        </w:rPr>
        <w:t>。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外排废水中化学需氧量、生化需氧量、悬浮物、氨氮、总氮、总磷排放浓度均达到《城镇污水处理厂污染物排放标准》（GB18918-2002）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>及修改单中的</w:t>
      </w:r>
      <w:r>
        <w:rPr>
          <w:rFonts w:hint="default" w:ascii="Times New Roman" w:hAnsi="Times New Roman" w:cs="Times New Roman"/>
          <w:kern w:val="0"/>
          <w:sz w:val="24"/>
          <w:lang w:val="en-US" w:eastAsia="zh-CN"/>
        </w:rPr>
        <w:t>一级A标准要求。</w:t>
      </w:r>
    </w:p>
    <w:p>
      <w:pPr>
        <w:pStyle w:val="9"/>
        <w:bidi w:val="0"/>
      </w:pPr>
      <w:r>
        <w:t xml:space="preserve">表 </w:t>
      </w:r>
      <w:r>
        <w:rPr>
          <w:rFonts w:hint="eastAsia"/>
          <w:lang w:val="en-US" w:eastAsia="zh-CN"/>
        </w:rPr>
        <w:t>4</w:t>
      </w:r>
      <w:r>
        <w:t>.2-7  废水主要污染物监测结果</w:t>
      </w:r>
    </w:p>
    <w:tbl>
      <w:tblPr>
        <w:tblStyle w:val="17"/>
        <w:tblW w:w="5018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9"/>
        <w:gridCol w:w="1528"/>
        <w:gridCol w:w="2366"/>
        <w:gridCol w:w="1764"/>
        <w:gridCol w:w="143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53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监测点位</w:t>
            </w:r>
          </w:p>
        </w:tc>
        <w:tc>
          <w:tcPr>
            <w:tcW w:w="914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污染物</w:t>
            </w:r>
          </w:p>
        </w:tc>
        <w:tc>
          <w:tcPr>
            <w:tcW w:w="1415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排放最大值（mg/L）</w:t>
            </w:r>
          </w:p>
        </w:tc>
        <w:tc>
          <w:tcPr>
            <w:tcW w:w="1055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标准（mg/m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达标情况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53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企业废水总排口</w:t>
            </w:r>
          </w:p>
        </w:tc>
        <w:tc>
          <w:tcPr>
            <w:tcW w:w="914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pH 值</w:t>
            </w:r>
          </w:p>
        </w:tc>
        <w:tc>
          <w:tcPr>
            <w:tcW w:w="1415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7.55</w:t>
            </w:r>
          </w:p>
        </w:tc>
        <w:tc>
          <w:tcPr>
            <w:tcW w:w="1055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6-9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5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4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悬浮物（手工监测）</w:t>
            </w:r>
          </w:p>
        </w:tc>
        <w:tc>
          <w:tcPr>
            <w:tcW w:w="1415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7.10</w:t>
            </w:r>
          </w:p>
        </w:tc>
        <w:tc>
          <w:tcPr>
            <w:tcW w:w="1055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75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4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化学需氧量</w:t>
            </w:r>
          </w:p>
        </w:tc>
        <w:tc>
          <w:tcPr>
            <w:tcW w:w="1415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14.87</w:t>
            </w:r>
          </w:p>
        </w:tc>
        <w:tc>
          <w:tcPr>
            <w:tcW w:w="1055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5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4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氨氮</w:t>
            </w:r>
          </w:p>
        </w:tc>
        <w:tc>
          <w:tcPr>
            <w:tcW w:w="1415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1.68</w:t>
            </w:r>
          </w:p>
        </w:tc>
        <w:tc>
          <w:tcPr>
            <w:tcW w:w="1055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5（8）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75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4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总磷</w:t>
            </w:r>
          </w:p>
        </w:tc>
        <w:tc>
          <w:tcPr>
            <w:tcW w:w="1415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0.228</w:t>
            </w:r>
          </w:p>
        </w:tc>
        <w:tc>
          <w:tcPr>
            <w:tcW w:w="1055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0.5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5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4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总氮</w:t>
            </w:r>
          </w:p>
        </w:tc>
        <w:tc>
          <w:tcPr>
            <w:tcW w:w="1415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11.54</w:t>
            </w:r>
          </w:p>
        </w:tc>
        <w:tc>
          <w:tcPr>
            <w:tcW w:w="1055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达标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53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4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BOD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subscript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（手工监测）</w:t>
            </w:r>
          </w:p>
        </w:tc>
        <w:tc>
          <w:tcPr>
            <w:tcW w:w="1415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3.79</w:t>
            </w:r>
          </w:p>
        </w:tc>
        <w:tc>
          <w:tcPr>
            <w:tcW w:w="1055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1" w:type="pct"/>
            <w:tcBorders>
              <w:tl2br w:val="nil"/>
              <w:tr2bl w:val="nil"/>
            </w:tcBorders>
            <w:vAlign w:val="center"/>
          </w:tcPr>
          <w:p>
            <w:pPr>
              <w:pStyle w:val="22"/>
              <w:bidi w:val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达标</w:t>
            </w:r>
          </w:p>
        </w:tc>
      </w:tr>
    </w:tbl>
    <w:p>
      <w:pPr>
        <w:spacing w:line="500" w:lineRule="exact"/>
        <w:ind w:firstLine="482" w:firstLineChars="200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  <w:lang w:val="en-US" w:eastAsia="zh-CN"/>
        </w:rPr>
        <w:t>3、</w:t>
      </w:r>
      <w:r>
        <w:rPr>
          <w:rFonts w:hint="default" w:ascii="Times New Roman" w:hAnsi="Times New Roman" w:cs="Times New Roman"/>
          <w:b/>
          <w:sz w:val="24"/>
        </w:rPr>
        <w:t>厂区噪声排放情况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kern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企业生产噪声主要来源于空压机、各种泵类设备运行时产生的噪声</w:t>
      </w:r>
      <w:r>
        <w:rPr>
          <w:rFonts w:hint="eastAsia" w:ascii="Times New Roman" w:hAnsi="Times New Roman" w:cs="Times New Roman"/>
          <w:kern w:val="0"/>
          <w:sz w:val="24"/>
          <w:lang w:val="en-US" w:eastAsia="zh-CN"/>
        </w:rPr>
        <w:t>，经采取选用低噪声设备、隔声降噪等措施后厂界达标排放。</w:t>
      </w:r>
    </w:p>
    <w:p>
      <w:pPr>
        <w:spacing w:line="360" w:lineRule="auto"/>
        <w:ind w:firstLine="482" w:firstLineChars="200"/>
        <w:rPr>
          <w:rFonts w:hint="default" w:ascii="Times New Roman" w:hAnsi="Times New Roman" w:cs="Times New Roman"/>
          <w:b/>
          <w:bCs/>
          <w:kern w:val="0"/>
          <w:sz w:val="24"/>
        </w:rPr>
      </w:pPr>
      <w:r>
        <w:rPr>
          <w:rFonts w:hint="default" w:ascii="Times New Roman" w:hAnsi="Times New Roman" w:cs="Times New Roman"/>
          <w:b/>
          <w:bCs/>
          <w:kern w:val="0"/>
          <w:sz w:val="24"/>
          <w:lang w:val="en-US" w:eastAsia="zh-CN"/>
        </w:rPr>
        <w:t>4、</w:t>
      </w:r>
      <w:r>
        <w:rPr>
          <w:rFonts w:hint="default" w:ascii="Times New Roman" w:hAnsi="Times New Roman" w:cs="Times New Roman"/>
          <w:b/>
          <w:bCs/>
          <w:kern w:val="0"/>
          <w:sz w:val="24"/>
        </w:rPr>
        <w:t>全厂固废污染产生处置情况：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 w:val="24"/>
          <w:szCs w:val="24"/>
        </w:rPr>
        <w:t>固体废物主要为污水处理过程中产生的栅渣、沉砂、污泥、生活垃圾以及紫外灯管等。产生的生活垃圾、格栅渣及砂粒交当地环卫部门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处置，污泥经鉴定为一般废物，脱水处理后含水率小于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0%，污泥经脱水后送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怀化市芷江华兴制砖厂</w:t>
      </w:r>
      <w:r>
        <w:rPr>
          <w:rFonts w:hint="default" w:ascii="Times New Roman" w:hAnsi="Times New Roman" w:cs="Times New Roman"/>
          <w:sz w:val="24"/>
          <w:szCs w:val="24"/>
        </w:rPr>
        <w:t>处理，紫外灯管等危废定期送有资质单位安全处置。</w:t>
      </w:r>
    </w:p>
    <w:p>
      <w:pPr>
        <w:pStyle w:val="15"/>
        <w:widowControl/>
        <w:shd w:val="clear" w:color="auto" w:fill="FFFFFF"/>
        <w:spacing w:before="156" w:beforeLines="50" w:beforeAutospacing="0" w:afterAutospacing="0" w:line="360" w:lineRule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四、联系人及联系方式</w:t>
      </w:r>
    </w:p>
    <w:p>
      <w:pPr>
        <w:pStyle w:val="15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hint="default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/>
        </w:rPr>
        <w:t>审核企业：</w:t>
      </w:r>
      <w:r>
        <w:rPr>
          <w:rFonts w:hint="eastAsia"/>
          <w:lang w:val="en-US" w:eastAsia="zh-CN"/>
        </w:rPr>
        <w:t>怀化市全城污水处理有限公司</w:t>
      </w:r>
    </w:p>
    <w:p>
      <w:pPr>
        <w:pStyle w:val="15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</w:rPr>
        <w:t>联系人：</w:t>
      </w:r>
      <w:r>
        <w:rPr>
          <w:rFonts w:hint="eastAsia" w:ascii="Times New Roman" w:hAnsi="Times New Roman" w:cs="Times New Roman"/>
          <w:lang w:val="en-US" w:eastAsia="zh-CN"/>
        </w:rPr>
        <w:t>杨炜萍</w:t>
      </w:r>
    </w:p>
    <w:p>
      <w:pPr>
        <w:pStyle w:val="15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</w:rPr>
        <w:t>联系电话：</w:t>
      </w:r>
      <w:r>
        <w:rPr>
          <w:rFonts w:hint="eastAsia" w:ascii="Times New Roman" w:hAnsi="Times New Roman" w:cs="Times New Roman"/>
          <w:lang w:val="en-US" w:eastAsia="zh-CN"/>
        </w:rPr>
        <w:t>13487404695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ODZjYzY3MjM1MmYxYjZkNWZmZTA1YWY1ODI1ZWYifQ=="/>
  </w:docVars>
  <w:rsids>
    <w:rsidRoot w:val="7E332EA1"/>
    <w:rsid w:val="000D1D3B"/>
    <w:rsid w:val="000D2207"/>
    <w:rsid w:val="001843A9"/>
    <w:rsid w:val="002D13AC"/>
    <w:rsid w:val="002F2FD7"/>
    <w:rsid w:val="0038262F"/>
    <w:rsid w:val="003F1E38"/>
    <w:rsid w:val="0041700A"/>
    <w:rsid w:val="0043125B"/>
    <w:rsid w:val="004A4006"/>
    <w:rsid w:val="004E35EB"/>
    <w:rsid w:val="00531FFA"/>
    <w:rsid w:val="006015E2"/>
    <w:rsid w:val="00677C7F"/>
    <w:rsid w:val="006A1358"/>
    <w:rsid w:val="006C589D"/>
    <w:rsid w:val="006F2F67"/>
    <w:rsid w:val="00776495"/>
    <w:rsid w:val="0078779B"/>
    <w:rsid w:val="008D6DC7"/>
    <w:rsid w:val="00912E6D"/>
    <w:rsid w:val="00937CD3"/>
    <w:rsid w:val="009D343F"/>
    <w:rsid w:val="009D5EFD"/>
    <w:rsid w:val="00AD0831"/>
    <w:rsid w:val="00B71A4B"/>
    <w:rsid w:val="00BE480D"/>
    <w:rsid w:val="00CA0CEF"/>
    <w:rsid w:val="00CA795B"/>
    <w:rsid w:val="00D70410"/>
    <w:rsid w:val="00E114FD"/>
    <w:rsid w:val="00E63FA8"/>
    <w:rsid w:val="00EE37F4"/>
    <w:rsid w:val="18677872"/>
    <w:rsid w:val="1963310B"/>
    <w:rsid w:val="274C501D"/>
    <w:rsid w:val="2A0E1724"/>
    <w:rsid w:val="2B442DE3"/>
    <w:rsid w:val="2FE00D33"/>
    <w:rsid w:val="3419713C"/>
    <w:rsid w:val="363A680B"/>
    <w:rsid w:val="39204302"/>
    <w:rsid w:val="3C255ADA"/>
    <w:rsid w:val="41E579AC"/>
    <w:rsid w:val="41EA4B93"/>
    <w:rsid w:val="4D8F2477"/>
    <w:rsid w:val="60486BFB"/>
    <w:rsid w:val="77E527E3"/>
    <w:rsid w:val="78FC7831"/>
    <w:rsid w:val="79815C5D"/>
    <w:rsid w:val="7E33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1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3"/>
    <w:basedOn w:val="1"/>
    <w:next w:val="1"/>
    <w:qFormat/>
    <w:uiPriority w:val="0"/>
    <w:pPr>
      <w:keepNext/>
      <w:keepLines/>
      <w:spacing w:before="120" w:after="120" w:line="300" w:lineRule="auto"/>
      <w:outlineLvl w:val="2"/>
    </w:pPr>
    <w:rPr>
      <w:rFonts w:ascii="Times New Roman" w:hAnsi="Times New Roman"/>
      <w:b/>
      <w:bCs/>
      <w:sz w:val="28"/>
      <w:szCs w:val="32"/>
    </w:rPr>
  </w:style>
  <w:style w:type="paragraph" w:styleId="8">
    <w:name w:val="heading 6"/>
    <w:basedOn w:val="1"/>
    <w:next w:val="1"/>
    <w:semiHidden/>
    <w:unhideWhenUsed/>
    <w:qFormat/>
    <w:uiPriority w:val="0"/>
    <w:pPr>
      <w:spacing w:beforeAutospacing="1" w:afterAutospacing="1"/>
      <w:jc w:val="left"/>
      <w:outlineLvl w:val="5"/>
    </w:pPr>
    <w:rPr>
      <w:rFonts w:hint="eastAsia" w:ascii="宋体" w:hAnsi="宋体" w:eastAsia="宋体" w:cs="Times New Roman"/>
      <w:b/>
      <w:kern w:val="0"/>
      <w:sz w:val="15"/>
      <w:szCs w:val="15"/>
    </w:rPr>
  </w:style>
  <w:style w:type="character" w:default="1" w:styleId="19">
    <w:name w:val="Default Paragraph Font"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rPr>
      <w:rFonts w:ascii="宋体" w:hAnsi="Courier New"/>
    </w:rPr>
  </w:style>
  <w:style w:type="paragraph" w:customStyle="1" w:styleId="4">
    <w:name w:val="样式35"/>
    <w:next w:val="5"/>
    <w:qFormat/>
    <w:uiPriority w:val="0"/>
    <w:pPr>
      <w:widowControl w:val="0"/>
      <w:spacing w:line="312" w:lineRule="auto"/>
      <w:ind w:firstLine="567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font6"/>
    <w:next w:val="6"/>
    <w:qFormat/>
    <w:uiPriority w:val="0"/>
    <w:pPr>
      <w:spacing w:before="280" w:after="2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6">
    <w:name w:val="toc 2"/>
    <w:basedOn w:val="1"/>
    <w:next w:val="1"/>
    <w:qFormat/>
    <w:uiPriority w:val="1"/>
    <w:pPr>
      <w:spacing w:before="252"/>
      <w:ind w:left="437" w:right="235" w:hanging="438"/>
      <w:jc w:val="right"/>
    </w:pPr>
    <w:rPr>
      <w:rFonts w:ascii="宋体" w:hAnsi="宋体" w:eastAsia="宋体" w:cs="宋体"/>
      <w:b/>
      <w:bCs/>
      <w:sz w:val="20"/>
      <w:szCs w:val="20"/>
      <w:lang w:val="zh-CN" w:eastAsia="zh-CN" w:bidi="zh-CN"/>
    </w:rPr>
  </w:style>
  <w:style w:type="paragraph" w:styleId="9">
    <w:name w:val="caption"/>
    <w:basedOn w:val="1"/>
    <w:next w:val="1"/>
    <w:unhideWhenUsed/>
    <w:qFormat/>
    <w:uiPriority w:val="0"/>
    <w:pPr>
      <w:spacing w:line="360" w:lineRule="auto"/>
      <w:ind w:firstLine="0" w:firstLineChars="0"/>
      <w:jc w:val="center"/>
    </w:pPr>
    <w:rPr>
      <w:rFonts w:ascii="Times New Roman" w:hAnsi="Times New Roman"/>
      <w:b/>
      <w:sz w:val="21"/>
      <w:szCs w:val="21"/>
    </w:rPr>
  </w:style>
  <w:style w:type="paragraph" w:styleId="10">
    <w:name w:val="annotation text"/>
    <w:basedOn w:val="1"/>
    <w:link w:val="27"/>
    <w:semiHidden/>
    <w:unhideWhenUsed/>
    <w:qFormat/>
    <w:uiPriority w:val="0"/>
    <w:pPr>
      <w:jc w:val="left"/>
    </w:pPr>
  </w:style>
  <w:style w:type="paragraph" w:styleId="11">
    <w:name w:val="Body Text"/>
    <w:basedOn w:val="1"/>
    <w:next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12">
    <w:name w:val="Balloon Text"/>
    <w:basedOn w:val="1"/>
    <w:link w:val="29"/>
    <w:qFormat/>
    <w:uiPriority w:val="0"/>
    <w:rPr>
      <w:sz w:val="18"/>
      <w:szCs w:val="18"/>
    </w:rPr>
  </w:style>
  <w:style w:type="paragraph" w:styleId="13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6">
    <w:name w:val="annotation subject"/>
    <w:basedOn w:val="10"/>
    <w:next w:val="10"/>
    <w:link w:val="28"/>
    <w:semiHidden/>
    <w:unhideWhenUsed/>
    <w:qFormat/>
    <w:uiPriority w:val="0"/>
    <w:rPr>
      <w:b/>
      <w:bCs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annotation reference"/>
    <w:basedOn w:val="19"/>
    <w:semiHidden/>
    <w:unhideWhenUsed/>
    <w:qFormat/>
    <w:uiPriority w:val="0"/>
    <w:rPr>
      <w:sz w:val="21"/>
      <w:szCs w:val="21"/>
    </w:rPr>
  </w:style>
  <w:style w:type="paragraph" w:customStyle="1" w:styleId="22">
    <w:name w:val="表格"/>
    <w:basedOn w:val="1"/>
    <w:next w:val="1"/>
    <w:qFormat/>
    <w:uiPriority w:val="0"/>
    <w:pPr>
      <w:tabs>
        <w:tab w:val="left" w:pos="940"/>
      </w:tabs>
      <w:adjustRightInd w:val="0"/>
      <w:snapToGrid w:val="0"/>
      <w:spacing w:line="240" w:lineRule="auto"/>
      <w:ind w:firstLine="0" w:firstLineChars="0"/>
      <w:jc w:val="center"/>
    </w:pPr>
    <w:rPr>
      <w:rFonts w:ascii="宋体" w:hAnsi="宋体" w:eastAsia="宋体" w:cs="Times New Roman"/>
      <w:kern w:val="0"/>
      <w:sz w:val="21"/>
    </w:rPr>
  </w:style>
  <w:style w:type="character" w:customStyle="1" w:styleId="23">
    <w:name w:val="页眉 Char"/>
    <w:basedOn w:val="19"/>
    <w:link w:val="1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页脚 Char"/>
    <w:basedOn w:val="19"/>
    <w:link w:val="1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5">
    <w:name w:val="No Spacing"/>
    <w:basedOn w:val="1"/>
    <w:next w:val="1"/>
    <w:qFormat/>
    <w:uiPriority w:val="99"/>
    <w:pPr>
      <w:jc w:val="center"/>
    </w:pPr>
    <w:rPr>
      <w:rFonts w:ascii="Times New Roman" w:hAnsi="Times New Roman" w:eastAsia="宋体" w:cs="Times New Roman"/>
      <w:szCs w:val="21"/>
    </w:rPr>
  </w:style>
  <w:style w:type="paragraph" w:customStyle="1" w:styleId="26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7">
    <w:name w:val="批注文字 Char"/>
    <w:basedOn w:val="19"/>
    <w:link w:val="10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8">
    <w:name w:val="批注主题 Char"/>
    <w:basedOn w:val="27"/>
    <w:link w:val="16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9">
    <w:name w:val="批注框文本 Char"/>
    <w:basedOn w:val="19"/>
    <w:link w:val="1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1563</Words>
  <Characters>1917</Characters>
  <Lines>8</Lines>
  <Paragraphs>2</Paragraphs>
  <TotalTime>0</TotalTime>
  <ScaleCrop>false</ScaleCrop>
  <LinksUpToDate>false</LinksUpToDate>
  <CharactersWithSpaces>1917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2021-04-19T01:05:00Z</dcterms:created>
  <dc:creator>86185</dc:creator>
  <cp:lastModifiedBy>脸红西瓜</cp:lastModifiedBy>
  <dcterms:modified xsi:type="dcterms:W3CDTF">2022-07-11T04:02:17Z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97519F1392DE4145BDEC276E7F7D1909</vt:lpwstr>
  </property>
</Properties>
</file>